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0FF" w:rsidRDefault="00773C0C">
      <w:pPr>
        <w:jc w:val="center"/>
        <w:outlineLvl w:val="0"/>
        <w:rPr>
          <w:rFonts w:ascii="宋体" w:hAnsi="宋体"/>
          <w:snapToGrid w:val="0"/>
          <w:color w:val="000000"/>
          <w:kern w:val="0"/>
          <w:szCs w:val="21"/>
        </w:rPr>
      </w:pPr>
      <w:bookmarkStart w:id="0" w:name="_Toc330458838"/>
      <w:r>
        <w:rPr>
          <w:rFonts w:hint="eastAsia"/>
          <w:snapToGrid w:val="0"/>
          <w:color w:val="000000"/>
          <w:kern w:val="0"/>
        </w:rPr>
        <w:t>第</w:t>
      </w:r>
      <w:r>
        <w:rPr>
          <w:rFonts w:hint="eastAsia"/>
          <w:snapToGrid w:val="0"/>
          <w:color w:val="000000"/>
          <w:kern w:val="0"/>
        </w:rPr>
        <w:t>二</w:t>
      </w:r>
      <w:r>
        <w:rPr>
          <w:rFonts w:hint="eastAsia"/>
          <w:snapToGrid w:val="0"/>
          <w:color w:val="000000"/>
          <w:kern w:val="0"/>
        </w:rPr>
        <w:t>章</w:t>
      </w:r>
      <w:r>
        <w:rPr>
          <w:rFonts w:hint="eastAsia"/>
          <w:snapToGrid w:val="0"/>
          <w:color w:val="000000"/>
          <w:kern w:val="0"/>
        </w:rPr>
        <w:t xml:space="preserve"> </w:t>
      </w:r>
      <w:r>
        <w:rPr>
          <w:rFonts w:ascii="宋体" w:hAnsi="宋体" w:hint="eastAsia"/>
          <w:snapToGrid w:val="0"/>
          <w:color w:val="000000"/>
          <w:kern w:val="0"/>
          <w:szCs w:val="21"/>
        </w:rPr>
        <w:t>外部环境分析</w:t>
      </w:r>
      <w:bookmarkEnd w:id="0"/>
    </w:p>
    <w:p w:rsidR="009E50FF" w:rsidRDefault="009E50FF">
      <w:pPr>
        <w:rPr>
          <w:rFonts w:ascii="楷体_GB2312" w:eastAsia="楷体_GB2312" w:hAnsi="宋体"/>
          <w:snapToGrid w:val="0"/>
          <w:color w:val="000000"/>
          <w:kern w:val="0"/>
          <w:szCs w:val="21"/>
        </w:rPr>
      </w:pPr>
    </w:p>
    <w:p w:rsidR="009E50FF" w:rsidRDefault="00773C0C">
      <w:pPr>
        <w:autoSpaceDE w:val="0"/>
        <w:autoSpaceDN w:val="0"/>
        <w:adjustRightInd w:val="0"/>
        <w:jc w:val="left"/>
        <w:rPr>
          <w:rFonts w:ascii="楷体_GB2312" w:eastAsia="楷体_GB2312" w:cs="LSJ-PK7482000003b-Identity-H"/>
          <w:snapToGrid w:val="0"/>
          <w:color w:val="000000"/>
          <w:kern w:val="0"/>
          <w:szCs w:val="21"/>
        </w:rPr>
      </w:pPr>
      <w:r>
        <w:rPr>
          <w:rFonts w:ascii="楷体_GB2312" w:eastAsia="楷体_GB2312" w:cs="LSJ-PK7482000003b-Identity-H" w:hint="eastAsia"/>
          <w:snapToGrid w:val="0"/>
          <w:color w:val="000000"/>
          <w:kern w:val="0"/>
          <w:szCs w:val="21"/>
        </w:rPr>
        <w:t>【学习目标】</w:t>
      </w:r>
    </w:p>
    <w:p w:rsidR="009E50FF" w:rsidRDefault="00773C0C">
      <w:pPr>
        <w:autoSpaceDE w:val="0"/>
        <w:autoSpaceDN w:val="0"/>
        <w:adjustRightInd w:val="0"/>
        <w:jc w:val="left"/>
        <w:rPr>
          <w:rFonts w:ascii="楷体_GB2312" w:eastAsia="楷体_GB2312" w:cs="LSJ-PK7482000003b-Identity-H"/>
          <w:snapToGrid w:val="0"/>
          <w:color w:val="000000"/>
          <w:kern w:val="0"/>
          <w:szCs w:val="21"/>
        </w:rPr>
      </w:pPr>
      <w:r>
        <w:rPr>
          <w:rFonts w:ascii="楷体_GB2312" w:eastAsia="楷体_GB2312" w:cs="LSJ-PK7482000003b-Identity-H" w:hint="eastAsia"/>
          <w:snapToGrid w:val="0"/>
          <w:color w:val="000000"/>
          <w:kern w:val="0"/>
          <w:szCs w:val="21"/>
        </w:rPr>
        <w:t>1.</w:t>
      </w:r>
      <w:r>
        <w:rPr>
          <w:rFonts w:ascii="楷体_GB2312" w:eastAsia="楷体_GB2312" w:cs="LSJ-PK7482000003b-Identity-H" w:hint="eastAsia"/>
          <w:snapToGrid w:val="0"/>
          <w:color w:val="000000"/>
          <w:kern w:val="0"/>
          <w:szCs w:val="21"/>
        </w:rPr>
        <w:t>了解竞争对手、竞争对手情报管理；</w:t>
      </w:r>
    </w:p>
    <w:p w:rsidR="009E50FF" w:rsidRDefault="00773C0C">
      <w:pPr>
        <w:autoSpaceDE w:val="0"/>
        <w:autoSpaceDN w:val="0"/>
        <w:adjustRightInd w:val="0"/>
        <w:jc w:val="left"/>
        <w:rPr>
          <w:rFonts w:ascii="楷体_GB2312" w:eastAsia="楷体_GB2312" w:cs="LSJ-PK7482000003b-Identity-H"/>
          <w:snapToGrid w:val="0"/>
          <w:color w:val="000000"/>
          <w:kern w:val="0"/>
          <w:szCs w:val="21"/>
        </w:rPr>
      </w:pPr>
      <w:r>
        <w:rPr>
          <w:rFonts w:ascii="楷体_GB2312" w:eastAsia="楷体_GB2312" w:cs="LSJ-PK7482000003b-Identity-H" w:hint="eastAsia"/>
          <w:snapToGrid w:val="0"/>
          <w:color w:val="000000"/>
          <w:kern w:val="0"/>
          <w:szCs w:val="21"/>
        </w:rPr>
        <w:t>2.</w:t>
      </w:r>
      <w:r>
        <w:rPr>
          <w:rFonts w:ascii="楷体_GB2312" w:eastAsia="楷体_GB2312" w:cs="LSJ-PK7482000003b-Identity-H" w:hint="eastAsia"/>
          <w:snapToGrid w:val="0"/>
          <w:color w:val="000000"/>
          <w:kern w:val="0"/>
          <w:szCs w:val="21"/>
        </w:rPr>
        <w:t>掌握</w:t>
      </w:r>
      <w:r>
        <w:rPr>
          <w:rFonts w:ascii="楷体_GB2312" w:eastAsia="楷体_GB2312" w:cs="LSJ-PK7482000003b-Identity-H" w:hint="eastAsia"/>
          <w:snapToGrid w:val="0"/>
          <w:color w:val="000000"/>
          <w:kern w:val="0"/>
          <w:szCs w:val="21"/>
        </w:rPr>
        <w:t>PETS</w:t>
      </w:r>
      <w:r>
        <w:rPr>
          <w:rFonts w:ascii="楷体_GB2312" w:eastAsia="楷体_GB2312" w:cs="LSJ-PK7482000003b-Identity-H" w:hint="eastAsia"/>
          <w:snapToGrid w:val="0"/>
          <w:color w:val="000000"/>
          <w:kern w:val="0"/>
          <w:szCs w:val="21"/>
        </w:rPr>
        <w:t>模型、产业结构、产业价值链、竞争对手分析、竞争信号；</w:t>
      </w:r>
    </w:p>
    <w:p w:rsidR="009E50FF" w:rsidRDefault="00773C0C">
      <w:pPr>
        <w:autoSpaceDE w:val="0"/>
        <w:autoSpaceDN w:val="0"/>
        <w:adjustRightInd w:val="0"/>
        <w:jc w:val="left"/>
        <w:rPr>
          <w:rFonts w:ascii="楷体_GB2312" w:eastAsia="楷体_GB2312" w:cs="LSJ-PK7482000003b-Identity-H"/>
          <w:snapToGrid w:val="0"/>
          <w:color w:val="000000"/>
          <w:kern w:val="0"/>
          <w:szCs w:val="21"/>
        </w:rPr>
      </w:pPr>
      <w:r>
        <w:rPr>
          <w:rFonts w:ascii="楷体_GB2312" w:eastAsia="楷体_GB2312" w:cs="LSJ-PK7482000003b-Identity-H" w:hint="eastAsia"/>
          <w:snapToGrid w:val="0"/>
          <w:color w:val="000000"/>
          <w:kern w:val="0"/>
          <w:szCs w:val="21"/>
        </w:rPr>
        <w:t>3.</w:t>
      </w:r>
      <w:r>
        <w:rPr>
          <w:rFonts w:ascii="楷体_GB2312" w:eastAsia="楷体_GB2312" w:cs="LSJ-PK7482000003b-Identity-H" w:hint="eastAsia"/>
          <w:snapToGrid w:val="0"/>
          <w:color w:val="000000"/>
          <w:kern w:val="0"/>
          <w:szCs w:val="21"/>
        </w:rPr>
        <w:t>重点掌握产业环境分析中的产业生命周期、五种竞争力量、战略集团。</w:t>
      </w:r>
    </w:p>
    <w:p w:rsidR="009E50FF" w:rsidRDefault="00773C0C">
      <w:pPr>
        <w:autoSpaceDE w:val="0"/>
        <w:autoSpaceDN w:val="0"/>
        <w:adjustRightInd w:val="0"/>
        <w:jc w:val="left"/>
        <w:rPr>
          <w:rFonts w:ascii="楷体_GB2312" w:eastAsia="楷体_GB2312" w:cs="LSJ-PK7482000003b-Identity-H"/>
          <w:snapToGrid w:val="0"/>
          <w:color w:val="000000"/>
          <w:kern w:val="0"/>
          <w:szCs w:val="21"/>
        </w:rPr>
      </w:pPr>
      <w:r>
        <w:rPr>
          <w:rFonts w:ascii="楷体_GB2312" w:eastAsia="楷体_GB2312" w:cs="LSJ-PK7482000003b-Identity-H" w:hint="eastAsia"/>
          <w:snapToGrid w:val="0"/>
          <w:color w:val="000000"/>
          <w:kern w:val="0"/>
          <w:szCs w:val="21"/>
        </w:rPr>
        <w:t>【知识节点】</w:t>
      </w:r>
    </w:p>
    <w:p w:rsidR="009E50FF" w:rsidRDefault="00773C0C">
      <w:pPr>
        <w:autoSpaceDE w:val="0"/>
        <w:autoSpaceDN w:val="0"/>
        <w:adjustRightInd w:val="0"/>
        <w:jc w:val="left"/>
        <w:rPr>
          <w:rFonts w:ascii="楷体_GB2312" w:eastAsia="楷体_GB2312" w:cs="LSJ-PK7482000003b-Identity-H"/>
          <w:snapToGrid w:val="0"/>
          <w:color w:val="000000"/>
          <w:kern w:val="0"/>
          <w:szCs w:val="21"/>
        </w:rPr>
      </w:pPr>
      <w:r>
        <w:rPr>
          <w:rFonts w:ascii="楷体_GB2312" w:eastAsia="楷体_GB2312" w:cs="LSJ-PK7482000003b-Identity-H" w:hint="eastAsia"/>
          <w:snapToGrid w:val="0"/>
          <w:color w:val="000000"/>
          <w:kern w:val="0"/>
          <w:szCs w:val="21"/>
        </w:rPr>
        <w:t>宏观环境；</w:t>
      </w:r>
      <w:r>
        <w:rPr>
          <w:rFonts w:ascii="楷体_GB2312" w:eastAsia="楷体_GB2312" w:cs="LSJ-PK7482000003b-Identity-H" w:hint="eastAsia"/>
          <w:snapToGrid w:val="0"/>
          <w:color w:val="000000"/>
          <w:kern w:val="0"/>
          <w:szCs w:val="21"/>
        </w:rPr>
        <w:t>PETS</w:t>
      </w:r>
      <w:r>
        <w:rPr>
          <w:rFonts w:ascii="楷体_GB2312" w:eastAsia="楷体_GB2312" w:cs="LSJ-PK7482000003b-Identity-H" w:hint="eastAsia"/>
          <w:snapToGrid w:val="0"/>
          <w:color w:val="000000"/>
          <w:kern w:val="0"/>
          <w:szCs w:val="21"/>
        </w:rPr>
        <w:t>；产业环境；产业结构；产业生命周期；五种力量模型；战略集团；产业价值链；竞争对手；市场信号</w:t>
      </w:r>
    </w:p>
    <w:p w:rsidR="009E50FF" w:rsidRDefault="00773C0C">
      <w:pPr>
        <w:autoSpaceDE w:val="0"/>
        <w:autoSpaceDN w:val="0"/>
        <w:adjustRightInd w:val="0"/>
        <w:jc w:val="left"/>
        <w:rPr>
          <w:rFonts w:ascii="楷体_GB2312" w:eastAsia="楷体_GB2312" w:cs="SSJ-PK74820000035-Identity-H"/>
          <w:snapToGrid w:val="0"/>
          <w:color w:val="000000"/>
          <w:kern w:val="0"/>
          <w:szCs w:val="21"/>
        </w:rPr>
      </w:pPr>
      <w:r>
        <w:rPr>
          <w:rFonts w:ascii="楷体_GB2312" w:eastAsia="楷体_GB2312" w:cs="SSJ-PK74820000035-Identity-H" w:hint="eastAsia"/>
          <w:snapToGrid w:val="0"/>
          <w:color w:val="000000"/>
          <w:kern w:val="0"/>
          <w:szCs w:val="21"/>
        </w:rPr>
        <w:t>【工具索引】</w:t>
      </w:r>
    </w:p>
    <w:p w:rsidR="009E50FF" w:rsidRDefault="00773C0C">
      <w:pPr>
        <w:autoSpaceDE w:val="0"/>
        <w:autoSpaceDN w:val="0"/>
        <w:adjustRightInd w:val="0"/>
        <w:spacing w:line="312" w:lineRule="exact"/>
        <w:ind w:right="230" w:firstLineChars="200" w:firstLine="420"/>
        <w:jc w:val="left"/>
        <w:rPr>
          <w:rFonts w:ascii="楷体_GB2312" w:eastAsia="楷体_GB2312" w:cs="宋体"/>
          <w:b/>
          <w:snapToGrid w:val="0"/>
          <w:color w:val="000000"/>
          <w:kern w:val="0"/>
          <w:szCs w:val="21"/>
        </w:rPr>
      </w:pPr>
      <w:r>
        <w:rPr>
          <w:rFonts w:ascii="楷体_GB2312" w:eastAsia="楷体_GB2312" w:hint="eastAsia"/>
          <w:snapToGrid w:val="0"/>
          <w:color w:val="000000"/>
          <w:kern w:val="0"/>
          <w:szCs w:val="21"/>
          <w:lang w:val="zh-CN"/>
        </w:rPr>
        <w:t>产业结构分析工具</w:t>
      </w:r>
      <w:r>
        <w:rPr>
          <w:rFonts w:ascii="楷体_GB2312" w:eastAsia="楷体_GB2312" w:hint="eastAsia"/>
          <w:snapToGrid w:val="0"/>
          <w:color w:val="000000"/>
          <w:kern w:val="0"/>
          <w:szCs w:val="21"/>
        </w:rPr>
        <w:t>——</w:t>
      </w:r>
      <w:r>
        <w:rPr>
          <w:rFonts w:ascii="楷体_GB2312" w:eastAsia="楷体_GB2312" w:hint="eastAsia"/>
          <w:snapToGrid w:val="0"/>
          <w:color w:val="000000"/>
          <w:kern w:val="0"/>
          <w:szCs w:val="21"/>
        </w:rPr>
        <w:t>SCP</w:t>
      </w:r>
      <w:r>
        <w:rPr>
          <w:rFonts w:ascii="楷体_GB2312" w:eastAsia="楷体_GB2312" w:hint="eastAsia"/>
          <w:snapToGrid w:val="0"/>
          <w:color w:val="000000"/>
          <w:kern w:val="0"/>
          <w:szCs w:val="21"/>
          <w:lang w:val="zh-CN"/>
        </w:rPr>
        <w:t>模型、</w:t>
      </w:r>
      <w:r>
        <w:rPr>
          <w:rFonts w:ascii="楷体_GB2312" w:eastAsia="楷体_GB2312" w:hint="eastAsia"/>
          <w:snapToGrid w:val="0"/>
          <w:color w:val="000000"/>
          <w:kern w:val="0"/>
          <w:szCs w:val="21"/>
        </w:rPr>
        <w:t>生命周期分析法、行业生命周期的定量分析法</w:t>
      </w:r>
      <w:r>
        <w:rPr>
          <w:rFonts w:ascii="楷体_GB2312" w:eastAsia="楷体_GB2312" w:cs="SSJ-PK74820000035-Identity-H" w:hint="eastAsia"/>
          <w:snapToGrid w:val="0"/>
          <w:color w:val="000000"/>
          <w:kern w:val="0"/>
          <w:szCs w:val="21"/>
        </w:rPr>
        <w:t>、</w:t>
      </w:r>
      <w:r>
        <w:rPr>
          <w:rFonts w:ascii="楷体_GB2312" w:eastAsia="楷体_GB2312" w:hint="eastAsia"/>
          <w:snapToGrid w:val="0"/>
          <w:color w:val="000000"/>
          <w:kern w:val="0"/>
          <w:szCs w:val="21"/>
        </w:rPr>
        <w:t>战略集团图、</w:t>
      </w:r>
      <w:r>
        <w:rPr>
          <w:rFonts w:ascii="楷体_GB2312" w:eastAsia="楷体_GB2312" w:hint="eastAsia"/>
          <w:snapToGrid w:val="0"/>
          <w:color w:val="000000"/>
          <w:kern w:val="0"/>
          <w:szCs w:val="21"/>
          <w:lang w:val="zh-CN"/>
        </w:rPr>
        <w:t>竞争剖面矩阵</w:t>
      </w:r>
      <w:r>
        <w:rPr>
          <w:rFonts w:ascii="楷体_GB2312" w:eastAsia="楷体_GB2312" w:hint="eastAsia"/>
          <w:snapToGrid w:val="0"/>
          <w:color w:val="000000"/>
          <w:kern w:val="0"/>
          <w:szCs w:val="21"/>
        </w:rPr>
        <w:t>、</w:t>
      </w:r>
      <w:r>
        <w:rPr>
          <w:rFonts w:ascii="楷体_GB2312" w:eastAsia="楷体_GB2312" w:hint="eastAsia"/>
          <w:bCs/>
          <w:snapToGrid w:val="0"/>
          <w:color w:val="000000"/>
          <w:kern w:val="0"/>
          <w:szCs w:val="21"/>
        </w:rPr>
        <w:t>竞争轮廓矩阵模型、外部要素矩阵模型</w:t>
      </w:r>
    </w:p>
    <w:p w:rsidR="009E50FF" w:rsidRDefault="00773C0C">
      <w:pPr>
        <w:pStyle w:val="a5"/>
        <w:spacing w:beforeAutospacing="0" w:afterAutospacing="0"/>
        <w:rPr>
          <w:rFonts w:ascii="楷体_GB2312" w:eastAsia="楷体_GB2312" w:cs="LSJ-PK7482000003b-Identity-H"/>
          <w:snapToGrid w:val="0"/>
          <w:sz w:val="21"/>
          <w:szCs w:val="21"/>
        </w:rPr>
      </w:pPr>
      <w:r>
        <w:rPr>
          <w:rFonts w:ascii="楷体_GB2312" w:eastAsia="楷体_GB2312" w:cs="LSJ-PK7482000003b-Identity-H" w:hint="eastAsia"/>
          <w:snapToGrid w:val="0"/>
          <w:sz w:val="21"/>
          <w:szCs w:val="21"/>
        </w:rPr>
        <w:t>【知识点导读框架】</w:t>
      </w:r>
    </w:p>
    <w:p w:rsidR="009E50FF" w:rsidRDefault="009E50FF">
      <w:pPr>
        <w:rPr>
          <w:rFonts w:ascii="楷体_GB2312" w:eastAsia="楷体_GB2312" w:hAnsi="宋体"/>
          <w:snapToGrid w:val="0"/>
          <w:color w:val="000000"/>
          <w:kern w:val="0"/>
          <w:szCs w:val="21"/>
        </w:rPr>
      </w:pPr>
    </w:p>
    <w:p w:rsidR="009E50FF" w:rsidRDefault="00773C0C">
      <w:pPr>
        <w:rPr>
          <w:rFonts w:ascii="楷体_GB2312" w:eastAsia="楷体_GB2312" w:hAnsi="宋体"/>
          <w:snapToGrid w:val="0"/>
          <w:color w:val="000000"/>
          <w:kern w:val="0"/>
          <w:szCs w:val="21"/>
        </w:rPr>
      </w:pPr>
      <w:r>
        <w:rPr>
          <w:rFonts w:ascii="宋体" w:hAnsi="宋体" w:hint="eastAsia"/>
          <w:snapToGrid w:val="0"/>
          <w:color w:val="000000"/>
          <w:kern w:val="0"/>
          <w:szCs w:val="21"/>
        </w:rPr>
        <w:t xml:space="preserve">   </w:t>
      </w:r>
      <w:r>
        <w:rPr>
          <w:rFonts w:ascii="楷体_GB2312" w:eastAsia="楷体_GB2312" w:hAnsi="宋体" w:hint="eastAsia"/>
          <w:snapToGrid w:val="0"/>
          <w:color w:val="000000"/>
          <w:kern w:val="0"/>
          <w:szCs w:val="21"/>
        </w:rPr>
        <w:t>【案例导入】</w:t>
      </w:r>
    </w:p>
    <w:p w:rsidR="009E50FF" w:rsidRDefault="00773C0C">
      <w:pPr>
        <w:jc w:val="center"/>
        <w:rPr>
          <w:rFonts w:ascii="楷体_GB2312" w:eastAsia="楷体_GB2312" w:hAnsi="宋体"/>
          <w:b/>
          <w:snapToGrid w:val="0"/>
          <w:color w:val="000000"/>
          <w:kern w:val="0"/>
          <w:szCs w:val="21"/>
        </w:rPr>
      </w:pPr>
      <w:r>
        <w:rPr>
          <w:rFonts w:ascii="楷体_GB2312" w:eastAsia="楷体_GB2312" w:hAnsi="宋体" w:hint="eastAsia"/>
          <w:b/>
          <w:snapToGrid w:val="0"/>
          <w:color w:val="000000"/>
          <w:kern w:val="0"/>
          <w:szCs w:val="21"/>
        </w:rPr>
        <w:t>海尔的企业外部环境优势</w:t>
      </w:r>
    </w:p>
    <w:p w:rsidR="009E50FF" w:rsidRDefault="00773C0C">
      <w:pPr>
        <w:ind w:firstLineChars="200" w:firstLine="420"/>
        <w:rPr>
          <w:rFonts w:ascii="楷体_GB2312" w:eastAsia="楷体_GB2312" w:hAnsi="宋体"/>
          <w:snapToGrid w:val="0"/>
          <w:color w:val="000000"/>
          <w:kern w:val="0"/>
          <w:szCs w:val="21"/>
        </w:rPr>
      </w:pPr>
      <w:r>
        <w:rPr>
          <w:rFonts w:ascii="楷体_GB2312" w:eastAsia="楷体_GB2312" w:hAnsi="宋体" w:hint="eastAsia"/>
          <w:snapToGrid w:val="0"/>
          <w:color w:val="000000"/>
          <w:kern w:val="0"/>
          <w:szCs w:val="21"/>
        </w:rPr>
        <w:t>海尔的发展顺应了宏观经济改革与发展</w:t>
      </w:r>
      <w:r>
        <w:rPr>
          <w:rFonts w:ascii="楷体_GB2312" w:eastAsia="楷体_GB2312" w:hAnsi="宋体" w:hint="eastAsia"/>
          <w:snapToGrid w:val="0"/>
          <w:color w:val="000000"/>
          <w:kern w:val="0"/>
          <w:szCs w:val="21"/>
        </w:rPr>
        <w:t xml:space="preserve">, </w:t>
      </w:r>
      <w:r>
        <w:rPr>
          <w:rFonts w:ascii="楷体_GB2312" w:eastAsia="楷体_GB2312" w:hAnsi="宋体" w:hint="eastAsia"/>
          <w:snapToGrid w:val="0"/>
          <w:color w:val="000000"/>
          <w:kern w:val="0"/>
          <w:szCs w:val="21"/>
        </w:rPr>
        <w:t>抓住了有利的发展时机</w:t>
      </w:r>
      <w:r>
        <w:rPr>
          <w:rFonts w:ascii="楷体_GB2312" w:eastAsia="楷体_GB2312" w:hAnsi="宋体" w:hint="eastAsia"/>
          <w:snapToGrid w:val="0"/>
          <w:color w:val="000000"/>
          <w:kern w:val="0"/>
          <w:szCs w:val="21"/>
        </w:rPr>
        <w:t xml:space="preserve">, 1993 </w:t>
      </w:r>
      <w:r>
        <w:rPr>
          <w:rFonts w:ascii="楷体_GB2312" w:eastAsia="楷体_GB2312" w:hAnsi="宋体" w:hint="eastAsia"/>
          <w:snapToGrid w:val="0"/>
          <w:color w:val="000000"/>
          <w:kern w:val="0"/>
          <w:szCs w:val="21"/>
        </w:rPr>
        <w:t>年成功上市</w:t>
      </w:r>
      <w:r>
        <w:rPr>
          <w:rFonts w:ascii="楷体_GB2312" w:eastAsia="楷体_GB2312" w:hAnsi="宋体" w:hint="eastAsia"/>
          <w:snapToGrid w:val="0"/>
          <w:color w:val="000000"/>
          <w:kern w:val="0"/>
          <w:szCs w:val="21"/>
        </w:rPr>
        <w:t xml:space="preserve">, </w:t>
      </w:r>
      <w:r>
        <w:rPr>
          <w:rFonts w:ascii="楷体_GB2312" w:eastAsia="楷体_GB2312" w:hAnsi="宋体" w:hint="eastAsia"/>
          <w:snapToGrid w:val="0"/>
          <w:color w:val="000000"/>
          <w:kern w:val="0"/>
          <w:szCs w:val="21"/>
        </w:rPr>
        <w:t>为快速发展解决了资本筹措之忧</w:t>
      </w:r>
      <w:r>
        <w:rPr>
          <w:rFonts w:ascii="楷体_GB2312" w:eastAsia="楷体_GB2312" w:hAnsi="宋体" w:hint="eastAsia"/>
          <w:snapToGrid w:val="0"/>
          <w:color w:val="000000"/>
          <w:kern w:val="0"/>
          <w:szCs w:val="21"/>
        </w:rPr>
        <w:t xml:space="preserve">, </w:t>
      </w:r>
      <w:r>
        <w:rPr>
          <w:rFonts w:ascii="楷体_GB2312" w:eastAsia="楷体_GB2312" w:hAnsi="宋体" w:hint="eastAsia"/>
          <w:snapToGrid w:val="0"/>
          <w:color w:val="000000"/>
          <w:kern w:val="0"/>
          <w:szCs w:val="21"/>
        </w:rPr>
        <w:t>在中国加入</w:t>
      </w:r>
      <w:r>
        <w:rPr>
          <w:rFonts w:ascii="楷体_GB2312" w:eastAsia="楷体_GB2312" w:hAnsi="宋体" w:hint="eastAsia"/>
          <w:snapToGrid w:val="0"/>
          <w:color w:val="000000"/>
          <w:kern w:val="0"/>
          <w:szCs w:val="21"/>
        </w:rPr>
        <w:t xml:space="preserve"> WTO </w:t>
      </w:r>
      <w:r>
        <w:rPr>
          <w:rFonts w:ascii="楷体_GB2312" w:eastAsia="楷体_GB2312" w:hAnsi="宋体" w:hint="eastAsia"/>
          <w:snapToGrid w:val="0"/>
          <w:color w:val="000000"/>
          <w:kern w:val="0"/>
          <w:szCs w:val="21"/>
        </w:rPr>
        <w:t>之前</w:t>
      </w:r>
      <w:r>
        <w:rPr>
          <w:rFonts w:ascii="楷体_GB2312" w:eastAsia="楷体_GB2312" w:hAnsi="宋体" w:hint="eastAsia"/>
          <w:snapToGrid w:val="0"/>
          <w:color w:val="000000"/>
          <w:kern w:val="0"/>
          <w:szCs w:val="21"/>
        </w:rPr>
        <w:t xml:space="preserve">, </w:t>
      </w:r>
      <w:r>
        <w:rPr>
          <w:rFonts w:ascii="楷体_GB2312" w:eastAsia="楷体_GB2312" w:hAnsi="宋体" w:hint="eastAsia"/>
          <w:snapToGrid w:val="0"/>
          <w:color w:val="000000"/>
          <w:kern w:val="0"/>
          <w:szCs w:val="21"/>
        </w:rPr>
        <w:t>就将战略重心移至国际市场</w:t>
      </w:r>
      <w:r>
        <w:rPr>
          <w:rFonts w:ascii="楷体_GB2312" w:eastAsia="楷体_GB2312" w:hAnsi="宋体" w:hint="eastAsia"/>
          <w:snapToGrid w:val="0"/>
          <w:color w:val="000000"/>
          <w:kern w:val="0"/>
          <w:szCs w:val="21"/>
        </w:rPr>
        <w:t xml:space="preserve">; </w:t>
      </w:r>
      <w:r>
        <w:rPr>
          <w:rFonts w:ascii="楷体_GB2312" w:eastAsia="楷体_GB2312" w:hAnsi="宋体" w:hint="eastAsia"/>
          <w:snapToGrid w:val="0"/>
          <w:color w:val="000000"/>
          <w:kern w:val="0"/>
          <w:szCs w:val="21"/>
        </w:rPr>
        <w:t>其次</w:t>
      </w:r>
      <w:r>
        <w:rPr>
          <w:rFonts w:ascii="楷体_GB2312" w:eastAsia="楷体_GB2312" w:hAnsi="宋体" w:hint="eastAsia"/>
          <w:snapToGrid w:val="0"/>
          <w:color w:val="000000"/>
          <w:kern w:val="0"/>
          <w:szCs w:val="21"/>
        </w:rPr>
        <w:t xml:space="preserve">, </w:t>
      </w:r>
      <w:r>
        <w:rPr>
          <w:rFonts w:ascii="楷体_GB2312" w:eastAsia="楷体_GB2312" w:hAnsi="宋体" w:hint="eastAsia"/>
          <w:snapToGrid w:val="0"/>
          <w:color w:val="000000"/>
          <w:kern w:val="0"/>
          <w:szCs w:val="21"/>
        </w:rPr>
        <w:t>海尔地处经济发展迅速、具有深厚传统文化底蕴的山东省</w:t>
      </w:r>
      <w:r>
        <w:rPr>
          <w:rFonts w:ascii="楷体_GB2312" w:eastAsia="楷体_GB2312" w:hAnsi="宋体" w:hint="eastAsia"/>
          <w:snapToGrid w:val="0"/>
          <w:color w:val="000000"/>
          <w:kern w:val="0"/>
          <w:szCs w:val="21"/>
        </w:rPr>
        <w:t xml:space="preserve">, </w:t>
      </w:r>
      <w:r>
        <w:rPr>
          <w:rFonts w:ascii="楷体_GB2312" w:eastAsia="楷体_GB2312" w:hAnsi="宋体" w:hint="eastAsia"/>
          <w:snapToGrid w:val="0"/>
          <w:color w:val="000000"/>
          <w:kern w:val="0"/>
          <w:szCs w:val="21"/>
        </w:rPr>
        <w:t>尤其是位于以孕育全国著名企业著称、交通便利的青岛市</w:t>
      </w:r>
      <w:r>
        <w:rPr>
          <w:rFonts w:ascii="楷体_GB2312" w:eastAsia="楷体_GB2312" w:hAnsi="宋体" w:hint="eastAsia"/>
          <w:snapToGrid w:val="0"/>
          <w:color w:val="000000"/>
          <w:kern w:val="0"/>
          <w:szCs w:val="21"/>
        </w:rPr>
        <w:t xml:space="preserve">, </w:t>
      </w:r>
      <w:r>
        <w:rPr>
          <w:rFonts w:ascii="楷体_GB2312" w:eastAsia="楷体_GB2312" w:hAnsi="宋体" w:hint="eastAsia"/>
          <w:snapToGrid w:val="0"/>
          <w:color w:val="000000"/>
          <w:kern w:val="0"/>
          <w:szCs w:val="21"/>
        </w:rPr>
        <w:t>除了海尔集团外</w:t>
      </w:r>
      <w:r>
        <w:rPr>
          <w:rFonts w:ascii="楷体_GB2312" w:eastAsia="楷体_GB2312" w:hAnsi="宋体" w:hint="eastAsia"/>
          <w:snapToGrid w:val="0"/>
          <w:color w:val="000000"/>
          <w:kern w:val="0"/>
          <w:szCs w:val="21"/>
        </w:rPr>
        <w:t xml:space="preserve">, </w:t>
      </w:r>
      <w:r>
        <w:rPr>
          <w:rFonts w:ascii="楷体_GB2312" w:eastAsia="楷体_GB2312" w:hAnsi="宋体" w:hint="eastAsia"/>
          <w:snapToGrid w:val="0"/>
          <w:color w:val="000000"/>
          <w:kern w:val="0"/>
          <w:szCs w:val="21"/>
        </w:rPr>
        <w:t>这里还有青岛海信、青岛双星、澳柯玛、青岛啤酒等国内名牌企业。可见</w:t>
      </w:r>
      <w:r>
        <w:rPr>
          <w:rFonts w:ascii="楷体_GB2312" w:eastAsia="楷体_GB2312" w:hAnsi="宋体" w:hint="eastAsia"/>
          <w:snapToGrid w:val="0"/>
          <w:color w:val="000000"/>
          <w:kern w:val="0"/>
          <w:szCs w:val="21"/>
        </w:rPr>
        <w:t xml:space="preserve">, </w:t>
      </w:r>
      <w:r>
        <w:rPr>
          <w:rFonts w:ascii="楷体_GB2312" w:eastAsia="楷体_GB2312" w:hAnsi="宋体" w:hint="eastAsia"/>
          <w:snapToGrid w:val="0"/>
          <w:color w:val="000000"/>
          <w:kern w:val="0"/>
          <w:szCs w:val="21"/>
        </w:rPr>
        <w:t>青岛在各方面具有让企业迅速发展的优良环境。因此</w:t>
      </w:r>
      <w:r>
        <w:rPr>
          <w:rFonts w:ascii="楷体_GB2312" w:eastAsia="楷体_GB2312" w:hAnsi="宋体" w:hint="eastAsia"/>
          <w:snapToGrid w:val="0"/>
          <w:color w:val="000000"/>
          <w:kern w:val="0"/>
          <w:szCs w:val="21"/>
        </w:rPr>
        <w:t xml:space="preserve">, </w:t>
      </w:r>
      <w:r>
        <w:rPr>
          <w:rFonts w:ascii="楷体_GB2312" w:eastAsia="楷体_GB2312" w:hAnsi="宋体" w:hint="eastAsia"/>
          <w:snapToGrid w:val="0"/>
          <w:color w:val="000000"/>
          <w:kern w:val="0"/>
          <w:szCs w:val="21"/>
        </w:rPr>
        <w:t>在外部环境方面</w:t>
      </w:r>
      <w:r>
        <w:rPr>
          <w:rFonts w:ascii="楷体_GB2312" w:eastAsia="楷体_GB2312" w:hAnsi="宋体" w:hint="eastAsia"/>
          <w:snapToGrid w:val="0"/>
          <w:color w:val="000000"/>
          <w:kern w:val="0"/>
          <w:szCs w:val="21"/>
        </w:rPr>
        <w:t xml:space="preserve">, </w:t>
      </w:r>
      <w:r>
        <w:rPr>
          <w:rFonts w:ascii="楷体_GB2312" w:eastAsia="楷体_GB2312" w:hAnsi="宋体" w:hint="eastAsia"/>
          <w:snapToGrid w:val="0"/>
          <w:color w:val="000000"/>
          <w:kern w:val="0"/>
          <w:szCs w:val="21"/>
        </w:rPr>
        <w:t>海尔具有了天时地利的优势</w:t>
      </w:r>
      <w:r>
        <w:rPr>
          <w:rFonts w:ascii="楷体_GB2312" w:eastAsia="楷体_GB2312" w:hAnsi="宋体" w:hint="eastAsia"/>
          <w:snapToGrid w:val="0"/>
          <w:color w:val="000000"/>
          <w:kern w:val="0"/>
          <w:szCs w:val="21"/>
        </w:rPr>
        <w:t>。</w:t>
      </w:r>
    </w:p>
    <w:p w:rsidR="009E50FF" w:rsidRDefault="00773C0C">
      <w:pPr>
        <w:pStyle w:val="1"/>
        <w:widowControl w:val="0"/>
        <w:autoSpaceDE w:val="0"/>
        <w:autoSpaceDN w:val="0"/>
        <w:rPr>
          <w:rFonts w:ascii="楷体_GB2312" w:eastAsia="楷体_GB2312" w:hAnsi="楷体_GB2312"/>
          <w:sz w:val="27"/>
        </w:rPr>
      </w:pPr>
      <w:r>
        <w:rPr>
          <w:rFonts w:ascii="楷体_GB2312" w:eastAsia="楷体_GB2312" w:hAnsi="楷体_GB2312" w:hint="eastAsia"/>
        </w:rPr>
        <w:t xml:space="preserve">    </w:t>
      </w:r>
      <w:r>
        <w:rPr>
          <w:rFonts w:ascii="楷体_GB2312" w:eastAsia="楷体_GB2312" w:hAnsi="楷体_GB2312" w:hint="eastAsia"/>
        </w:rPr>
        <w:t>资料来源：</w:t>
      </w:r>
      <w:r>
        <w:rPr>
          <w:rFonts w:ascii="楷体_GB2312" w:eastAsia="楷体_GB2312" w:hAnsi="楷体_GB2312" w:hint="eastAsia"/>
        </w:rPr>
        <w:t>彭丽红</w:t>
      </w:r>
      <w:r>
        <w:rPr>
          <w:rFonts w:ascii="楷体_GB2312" w:eastAsia="楷体_GB2312" w:hAnsi="楷体_GB2312" w:hint="eastAsia"/>
        </w:rPr>
        <w:t>.</w:t>
      </w:r>
      <w:r>
        <w:rPr>
          <w:rFonts w:ascii="楷体_GB2312" w:eastAsia="楷体_GB2312" w:hAnsi="楷体_GB2312" w:hint="eastAsia"/>
        </w:rPr>
        <w:t>解析海尔竞争力</w:t>
      </w:r>
      <w:r>
        <w:rPr>
          <w:rFonts w:ascii="楷体_GB2312" w:eastAsia="楷体_GB2312" w:hAnsi="楷体_GB2312" w:hint="eastAsia"/>
        </w:rPr>
        <w:t>[N].</w:t>
      </w:r>
      <w:r>
        <w:rPr>
          <w:rFonts w:ascii="楷体_GB2312" w:eastAsia="楷体_GB2312" w:hAnsi="楷体_GB2312" w:hint="eastAsia"/>
        </w:rPr>
        <w:t>中国经营报</w:t>
      </w:r>
      <w:r>
        <w:rPr>
          <w:rFonts w:ascii="楷体_GB2312" w:eastAsia="楷体_GB2312" w:hAnsi="楷体_GB2312" w:hint="eastAsia"/>
        </w:rPr>
        <w:t>，</w:t>
      </w:r>
      <w:r>
        <w:rPr>
          <w:rFonts w:ascii="楷体_GB2312" w:eastAsia="楷体_GB2312" w:hAnsi="楷体_GB2312" w:hint="eastAsia"/>
        </w:rPr>
        <w:t>2000</w:t>
      </w:r>
      <w:r>
        <w:rPr>
          <w:rFonts w:ascii="楷体_GB2312" w:eastAsia="楷体_GB2312" w:hAnsi="楷体_GB2312" w:hint="eastAsia"/>
        </w:rPr>
        <w:t>年</w:t>
      </w:r>
      <w:r>
        <w:rPr>
          <w:rFonts w:ascii="楷体_GB2312" w:eastAsia="楷体_GB2312" w:hAnsi="楷体_GB2312" w:hint="eastAsia"/>
        </w:rPr>
        <w:t>.</w:t>
      </w:r>
    </w:p>
    <w:p w:rsidR="009E50FF" w:rsidRDefault="009E50FF">
      <w:pPr>
        <w:ind w:firstLineChars="200" w:firstLine="420"/>
        <w:rPr>
          <w:rFonts w:ascii="宋体" w:hAnsi="宋体"/>
          <w:snapToGrid w:val="0"/>
          <w:color w:val="000000"/>
          <w:kern w:val="0"/>
          <w:szCs w:val="21"/>
        </w:rPr>
      </w:pPr>
    </w:p>
    <w:p w:rsidR="009E50FF" w:rsidRDefault="00773C0C">
      <w:pPr>
        <w:ind w:firstLineChars="200" w:firstLine="420"/>
        <w:rPr>
          <w:rFonts w:ascii="宋体" w:hAnsi="宋体"/>
          <w:snapToGrid w:val="0"/>
          <w:color w:val="000000"/>
          <w:kern w:val="0"/>
          <w:szCs w:val="21"/>
        </w:rPr>
      </w:pPr>
      <w:r>
        <w:rPr>
          <w:rFonts w:ascii="宋体" w:hAnsi="宋体" w:hint="eastAsia"/>
          <w:snapToGrid w:val="0"/>
          <w:color w:val="000000"/>
          <w:kern w:val="0"/>
          <w:szCs w:val="21"/>
        </w:rPr>
        <w:t>企业的环境可以分为四个层次，即宏观环境、行业环境、竞争环境以及内部环境。前三种环境可统称为企业外部环境，如图</w:t>
      </w:r>
      <w:r>
        <w:rPr>
          <w:rFonts w:ascii="宋体" w:hAnsi="宋体" w:hint="eastAsia"/>
          <w:snapToGrid w:val="0"/>
          <w:color w:val="000000"/>
          <w:kern w:val="0"/>
          <w:szCs w:val="21"/>
        </w:rPr>
        <w:t>2</w:t>
      </w:r>
      <w:r>
        <w:rPr>
          <w:rFonts w:ascii="宋体" w:hAnsi="宋体" w:hint="eastAsia"/>
          <w:snapToGrid w:val="0"/>
          <w:color w:val="000000"/>
          <w:kern w:val="0"/>
          <w:szCs w:val="21"/>
        </w:rPr>
        <w:t>-1</w:t>
      </w:r>
      <w:r>
        <w:rPr>
          <w:rFonts w:ascii="宋体" w:hAnsi="宋体" w:hint="eastAsia"/>
          <w:snapToGrid w:val="0"/>
          <w:color w:val="000000"/>
          <w:kern w:val="0"/>
          <w:szCs w:val="21"/>
        </w:rPr>
        <w:t>所示。</w:t>
      </w:r>
    </w:p>
    <w:p w:rsidR="009E50FF" w:rsidRDefault="009E50FF">
      <w:pPr>
        <w:rPr>
          <w:rFonts w:ascii="宋体" w:hAnsi="宋体"/>
          <w:snapToGrid w:val="0"/>
          <w:color w:val="000000"/>
          <w:kern w:val="0"/>
          <w:szCs w:val="21"/>
        </w:rPr>
      </w:pPr>
    </w:p>
    <w:p w:rsidR="009E50FF" w:rsidRDefault="00773C0C">
      <w:pPr>
        <w:jc w:val="center"/>
        <w:rPr>
          <w:rFonts w:ascii="宋体" w:hAnsi="宋体"/>
          <w:snapToGrid w:val="0"/>
          <w:color w:val="000000"/>
          <w:kern w:val="0"/>
          <w:szCs w:val="21"/>
        </w:rPr>
      </w:pPr>
      <w:r>
        <w:rPr>
          <w:rFonts w:ascii="宋体" w:hAnsi="宋体"/>
          <w:noProof/>
          <w:snapToGrid w:val="0"/>
          <w:color w:val="000000"/>
          <w:kern w:val="0"/>
          <w:szCs w:val="21"/>
        </w:rPr>
        <w:drawing>
          <wp:inline distT="0" distB="0" distL="114300" distR="114300">
            <wp:extent cx="1835150" cy="1701800"/>
            <wp:effectExtent l="0" t="0" r="12700" b="12700"/>
            <wp:docPr id="108" name="图片 1" descr="扫描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 descr="扫描0002"/>
                    <pic:cNvPicPr>
                      <a:picLocks noChangeAspect="1"/>
                    </pic:cNvPicPr>
                  </pic:nvPicPr>
                  <pic:blipFill>
                    <a:blip r:embed="rId8" cstate="print"/>
                    <a:stretch>
                      <a:fillRect/>
                    </a:stretch>
                  </pic:blipFill>
                  <pic:spPr>
                    <a:xfrm>
                      <a:off x="0" y="0"/>
                      <a:ext cx="1835150" cy="1701800"/>
                    </a:xfrm>
                    <a:prstGeom prst="rect">
                      <a:avLst/>
                    </a:prstGeom>
                    <a:noFill/>
                    <a:ln w="9525">
                      <a:noFill/>
                    </a:ln>
                  </pic:spPr>
                </pic:pic>
              </a:graphicData>
            </a:graphic>
          </wp:inline>
        </w:drawing>
      </w:r>
    </w:p>
    <w:p w:rsidR="009E50FF" w:rsidRDefault="00773C0C">
      <w:pPr>
        <w:jc w:val="center"/>
        <w:rPr>
          <w:rFonts w:ascii="宋体" w:hAnsi="宋体"/>
          <w:snapToGrid w:val="0"/>
          <w:color w:val="000000"/>
          <w:kern w:val="0"/>
          <w:szCs w:val="21"/>
        </w:rPr>
      </w:pPr>
      <w:r>
        <w:rPr>
          <w:rFonts w:ascii="宋体" w:hAnsi="宋体" w:hint="eastAsia"/>
          <w:snapToGrid w:val="0"/>
          <w:color w:val="000000"/>
          <w:kern w:val="0"/>
          <w:szCs w:val="21"/>
        </w:rPr>
        <w:t>图</w:t>
      </w:r>
      <w:r>
        <w:rPr>
          <w:rFonts w:ascii="宋体" w:hAnsi="宋体" w:hint="eastAsia"/>
          <w:snapToGrid w:val="0"/>
          <w:color w:val="000000"/>
          <w:kern w:val="0"/>
          <w:szCs w:val="21"/>
        </w:rPr>
        <w:t>2</w:t>
      </w:r>
      <w:r>
        <w:rPr>
          <w:rFonts w:ascii="宋体" w:hAnsi="宋体" w:hint="eastAsia"/>
          <w:snapToGrid w:val="0"/>
          <w:color w:val="000000"/>
          <w:kern w:val="0"/>
          <w:szCs w:val="21"/>
        </w:rPr>
        <w:t>-1</w:t>
      </w:r>
      <w:r>
        <w:rPr>
          <w:rFonts w:ascii="宋体" w:hAnsi="宋体" w:hint="eastAsia"/>
          <w:snapToGrid w:val="0"/>
          <w:color w:val="000000"/>
          <w:kern w:val="0"/>
          <w:szCs w:val="21"/>
        </w:rPr>
        <w:tab/>
      </w:r>
      <w:r>
        <w:rPr>
          <w:rFonts w:ascii="宋体" w:hAnsi="宋体" w:hint="eastAsia"/>
          <w:snapToGrid w:val="0"/>
          <w:color w:val="000000"/>
          <w:kern w:val="0"/>
          <w:szCs w:val="21"/>
        </w:rPr>
        <w:t>企业环境分层图</w:t>
      </w:r>
    </w:p>
    <w:p w:rsidR="009E50FF" w:rsidRDefault="00773C0C">
      <w:pPr>
        <w:rPr>
          <w:rFonts w:ascii="宋体" w:hAnsi="宋体"/>
          <w:snapToGrid w:val="0"/>
          <w:color w:val="000000"/>
          <w:kern w:val="0"/>
          <w:szCs w:val="21"/>
        </w:rPr>
      </w:pPr>
      <w:r>
        <w:rPr>
          <w:rFonts w:ascii="宋体" w:hAnsi="宋体" w:hint="eastAsia"/>
          <w:snapToGrid w:val="0"/>
          <w:color w:val="000000"/>
          <w:kern w:val="0"/>
          <w:szCs w:val="21"/>
        </w:rPr>
        <w:tab/>
      </w:r>
    </w:p>
    <w:p w:rsidR="009E50FF" w:rsidRDefault="00773C0C">
      <w:pPr>
        <w:jc w:val="center"/>
        <w:outlineLvl w:val="1"/>
        <w:rPr>
          <w:rFonts w:ascii="宋体" w:hAnsi="宋体"/>
          <w:snapToGrid w:val="0"/>
          <w:color w:val="000000"/>
          <w:kern w:val="0"/>
          <w:szCs w:val="21"/>
        </w:rPr>
      </w:pPr>
      <w:bookmarkStart w:id="1" w:name="_Toc330458839"/>
      <w:r>
        <w:rPr>
          <w:rFonts w:ascii="宋体" w:hAnsi="宋体" w:hint="eastAsia"/>
          <w:snapToGrid w:val="0"/>
          <w:color w:val="000000"/>
          <w:kern w:val="0"/>
          <w:szCs w:val="21"/>
        </w:rPr>
        <w:t>第一节</w:t>
      </w:r>
      <w:r>
        <w:rPr>
          <w:rFonts w:ascii="宋体" w:hAnsi="宋体" w:hint="eastAsia"/>
          <w:snapToGrid w:val="0"/>
          <w:color w:val="000000"/>
          <w:kern w:val="0"/>
          <w:szCs w:val="21"/>
        </w:rPr>
        <w:t xml:space="preserve"> </w:t>
      </w:r>
      <w:r>
        <w:rPr>
          <w:rFonts w:ascii="宋体" w:hAnsi="宋体" w:hint="eastAsia"/>
          <w:snapToGrid w:val="0"/>
          <w:color w:val="000000"/>
          <w:kern w:val="0"/>
          <w:szCs w:val="21"/>
        </w:rPr>
        <w:t>宏观环境分析</w:t>
      </w:r>
      <w:bookmarkEnd w:id="1"/>
    </w:p>
    <w:p w:rsidR="009E50FF" w:rsidRDefault="00773C0C">
      <w:pPr>
        <w:rPr>
          <w:snapToGrid w:val="0"/>
          <w:color w:val="000000"/>
          <w:kern w:val="0"/>
        </w:rPr>
      </w:pPr>
      <w:r>
        <w:rPr>
          <w:rFonts w:hint="eastAsia"/>
          <w:snapToGrid w:val="0"/>
          <w:color w:val="000000"/>
          <w:kern w:val="0"/>
        </w:rPr>
        <w:tab/>
      </w:r>
      <w:r>
        <w:rPr>
          <w:rFonts w:hint="eastAsia"/>
          <w:snapToGrid w:val="0"/>
          <w:color w:val="000000"/>
          <w:kern w:val="0"/>
        </w:rPr>
        <w:t>宏观环境分析是确认和评价各宏观环境要素对企业战略目标和战略选择的影响。对企业宏观环境的分析采用</w:t>
      </w:r>
      <w:r>
        <w:rPr>
          <w:rFonts w:hint="eastAsia"/>
          <w:snapToGrid w:val="0"/>
          <w:color w:val="000000"/>
          <w:kern w:val="0"/>
        </w:rPr>
        <w:t>PETS</w:t>
      </w:r>
      <w:r>
        <w:rPr>
          <w:rFonts w:hint="eastAsia"/>
          <w:snapToGrid w:val="0"/>
          <w:color w:val="000000"/>
          <w:kern w:val="0"/>
        </w:rPr>
        <w:t>分析法，即分析</w:t>
      </w:r>
      <w:r>
        <w:rPr>
          <w:snapToGrid w:val="0"/>
          <w:color w:val="000000"/>
          <w:kern w:val="0"/>
        </w:rPr>
        <w:t>政治法律环境</w:t>
      </w:r>
      <w:r>
        <w:rPr>
          <w:rFonts w:hint="eastAsia"/>
          <w:snapToGrid w:val="0"/>
          <w:color w:val="000000"/>
          <w:kern w:val="0"/>
        </w:rPr>
        <w:t>要</w:t>
      </w:r>
      <w:r>
        <w:rPr>
          <w:snapToGrid w:val="0"/>
          <w:color w:val="000000"/>
          <w:kern w:val="0"/>
        </w:rPr>
        <w:t>素</w:t>
      </w:r>
      <w:r>
        <w:rPr>
          <w:rFonts w:hint="eastAsia"/>
          <w:snapToGrid w:val="0"/>
          <w:color w:val="000000"/>
          <w:kern w:val="0"/>
        </w:rPr>
        <w:t>（</w:t>
      </w:r>
      <w:r>
        <w:rPr>
          <w:snapToGrid w:val="0"/>
          <w:color w:val="000000"/>
          <w:kern w:val="0"/>
        </w:rPr>
        <w:t>Political Factors</w:t>
      </w:r>
      <w:r>
        <w:rPr>
          <w:snapToGrid w:val="0"/>
          <w:color w:val="000000"/>
          <w:kern w:val="0"/>
        </w:rPr>
        <w:t>）</w:t>
      </w:r>
      <w:r>
        <w:rPr>
          <w:rFonts w:hint="eastAsia"/>
          <w:snapToGrid w:val="0"/>
          <w:color w:val="000000"/>
          <w:kern w:val="0"/>
        </w:rPr>
        <w:t>、</w:t>
      </w:r>
      <w:r>
        <w:rPr>
          <w:snapToGrid w:val="0"/>
          <w:color w:val="000000"/>
          <w:kern w:val="0"/>
        </w:rPr>
        <w:t>经济环境要素</w:t>
      </w:r>
      <w:r>
        <w:rPr>
          <w:rFonts w:hint="eastAsia"/>
          <w:snapToGrid w:val="0"/>
          <w:color w:val="000000"/>
          <w:kern w:val="0"/>
        </w:rPr>
        <w:t>（</w:t>
      </w:r>
      <w:r>
        <w:rPr>
          <w:snapToGrid w:val="0"/>
          <w:color w:val="000000"/>
          <w:kern w:val="0"/>
        </w:rPr>
        <w:t>Economical Factors</w:t>
      </w:r>
      <w:r>
        <w:rPr>
          <w:snapToGrid w:val="0"/>
          <w:color w:val="000000"/>
          <w:kern w:val="0"/>
        </w:rPr>
        <w:t>）</w:t>
      </w:r>
      <w:r>
        <w:rPr>
          <w:rFonts w:hint="eastAsia"/>
          <w:snapToGrid w:val="0"/>
          <w:color w:val="000000"/>
          <w:kern w:val="0"/>
        </w:rPr>
        <w:t>、</w:t>
      </w:r>
      <w:r>
        <w:rPr>
          <w:snapToGrid w:val="0"/>
          <w:color w:val="000000"/>
          <w:kern w:val="0"/>
        </w:rPr>
        <w:t>社会与文化环境要素（</w:t>
      </w:r>
      <w:r>
        <w:rPr>
          <w:snapToGrid w:val="0"/>
          <w:color w:val="000000"/>
          <w:kern w:val="0"/>
        </w:rPr>
        <w:t xml:space="preserve">Social and </w:t>
      </w:r>
      <w:r>
        <w:rPr>
          <w:rFonts w:hint="eastAsia"/>
          <w:snapToGrid w:val="0"/>
          <w:color w:val="000000"/>
          <w:kern w:val="0"/>
        </w:rPr>
        <w:t>C</w:t>
      </w:r>
      <w:r>
        <w:rPr>
          <w:snapToGrid w:val="0"/>
          <w:color w:val="000000"/>
          <w:kern w:val="0"/>
        </w:rPr>
        <w:t>ultural Factors</w:t>
      </w:r>
      <w:r>
        <w:rPr>
          <w:snapToGrid w:val="0"/>
          <w:color w:val="000000"/>
          <w:kern w:val="0"/>
        </w:rPr>
        <w:t>）</w:t>
      </w:r>
      <w:r>
        <w:rPr>
          <w:rFonts w:hint="eastAsia"/>
          <w:snapToGrid w:val="0"/>
          <w:color w:val="000000"/>
          <w:kern w:val="0"/>
        </w:rPr>
        <w:t>、</w:t>
      </w:r>
      <w:r>
        <w:rPr>
          <w:snapToGrid w:val="0"/>
          <w:color w:val="000000"/>
          <w:kern w:val="0"/>
        </w:rPr>
        <w:t>技术环境要素（</w:t>
      </w:r>
      <w:r>
        <w:rPr>
          <w:snapToGrid w:val="0"/>
          <w:color w:val="000000"/>
          <w:kern w:val="0"/>
        </w:rPr>
        <w:t>Technological Factors</w:t>
      </w:r>
      <w:r>
        <w:rPr>
          <w:snapToGrid w:val="0"/>
          <w:color w:val="000000"/>
          <w:kern w:val="0"/>
        </w:rPr>
        <w:t>）</w:t>
      </w:r>
      <w:r>
        <w:rPr>
          <w:rFonts w:hint="eastAsia"/>
          <w:snapToGrid w:val="0"/>
          <w:color w:val="000000"/>
          <w:kern w:val="0"/>
        </w:rPr>
        <w:t>对企业的影响。</w:t>
      </w:r>
    </w:p>
    <w:p w:rsidR="009E50FF" w:rsidRDefault="00773C0C">
      <w:pPr>
        <w:ind w:firstLineChars="200" w:firstLine="420"/>
        <w:outlineLvl w:val="2"/>
        <w:rPr>
          <w:snapToGrid w:val="0"/>
          <w:color w:val="000000"/>
          <w:kern w:val="0"/>
        </w:rPr>
      </w:pPr>
      <w:bookmarkStart w:id="2" w:name="_Toc330458840"/>
      <w:r>
        <w:rPr>
          <w:rFonts w:hint="eastAsia"/>
          <w:snapToGrid w:val="0"/>
          <w:color w:val="000000"/>
          <w:kern w:val="0"/>
        </w:rPr>
        <w:t>一、</w:t>
      </w:r>
      <w:r>
        <w:rPr>
          <w:snapToGrid w:val="0"/>
          <w:color w:val="000000"/>
          <w:kern w:val="0"/>
        </w:rPr>
        <w:t>政治法律</w:t>
      </w:r>
      <w:r>
        <w:rPr>
          <w:rFonts w:hint="eastAsia"/>
          <w:snapToGrid w:val="0"/>
          <w:color w:val="000000"/>
          <w:kern w:val="0"/>
        </w:rPr>
        <w:t>环境</w:t>
      </w:r>
      <w:bookmarkEnd w:id="2"/>
    </w:p>
    <w:p w:rsidR="009E50FF" w:rsidRDefault="00773C0C">
      <w:pPr>
        <w:ind w:firstLine="420"/>
        <w:rPr>
          <w:rFonts w:ascii="宋体" w:hAnsi="宋体" w:cs="Arial"/>
          <w:snapToGrid w:val="0"/>
          <w:color w:val="000000"/>
          <w:kern w:val="0"/>
          <w:szCs w:val="21"/>
        </w:rPr>
      </w:pPr>
      <w:r>
        <w:rPr>
          <w:rFonts w:ascii="宋体" w:hAnsi="宋体" w:cs="Arial"/>
          <w:snapToGrid w:val="0"/>
          <w:color w:val="000000"/>
          <w:kern w:val="0"/>
          <w:szCs w:val="21"/>
          <w:lang/>
        </w:rPr>
        <w:lastRenderedPageBreak/>
        <w:t>政治法律环境</w:t>
      </w:r>
      <w:r>
        <w:rPr>
          <w:rStyle w:val="headline-content2"/>
          <w:rFonts w:ascii="宋体" w:hAnsi="宋体" w:hint="eastAsia"/>
          <w:snapToGrid w:val="0"/>
          <w:color w:val="000000"/>
          <w:kern w:val="0"/>
          <w:szCs w:val="21"/>
        </w:rPr>
        <w:t>（</w:t>
      </w:r>
      <w:r>
        <w:rPr>
          <w:rFonts w:ascii="宋体" w:hAnsi="宋体"/>
          <w:snapToGrid w:val="0"/>
          <w:color w:val="000000"/>
          <w:kern w:val="0"/>
          <w:szCs w:val="21"/>
        </w:rPr>
        <w:t>Political Factors</w:t>
      </w:r>
      <w:r>
        <w:rPr>
          <w:rFonts w:ascii="宋体" w:hAnsi="宋体"/>
          <w:snapToGrid w:val="0"/>
          <w:color w:val="000000"/>
          <w:kern w:val="0"/>
          <w:szCs w:val="21"/>
        </w:rPr>
        <w:t>）</w:t>
      </w:r>
      <w:r>
        <w:rPr>
          <w:rFonts w:ascii="宋体" w:hAnsi="宋体" w:cs="Arial"/>
          <w:snapToGrid w:val="0"/>
          <w:color w:val="000000"/>
          <w:kern w:val="0"/>
          <w:szCs w:val="21"/>
          <w:lang/>
        </w:rPr>
        <w:t>是指那些制约和影响企业的政治要素和法律系统，以及其运行状态。政治环境包括国家的政治制度、权力机构、颁布的方针政策、政治团体和政治形势等因素。法律环境包括国家制定的法律、法规、法令以及国家的执法机构等因素。政治和法律因素是保障企业生产经营活动的基本条件。</w:t>
      </w:r>
    </w:p>
    <w:p w:rsidR="009E50FF" w:rsidRDefault="00773C0C">
      <w:pPr>
        <w:ind w:firstLine="420"/>
        <w:rPr>
          <w:rFonts w:ascii="宋体" w:hAnsi="宋体"/>
          <w:snapToGrid w:val="0"/>
          <w:color w:val="000000"/>
          <w:kern w:val="0"/>
          <w:szCs w:val="21"/>
        </w:rPr>
      </w:pPr>
      <w:r>
        <w:rPr>
          <w:rFonts w:ascii="宋体" w:hAnsi="宋体" w:hint="eastAsia"/>
          <w:snapToGrid w:val="0"/>
          <w:color w:val="000000"/>
          <w:kern w:val="0"/>
          <w:szCs w:val="21"/>
        </w:rPr>
        <w:t>（一）考虑因素</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1.</w:t>
      </w:r>
      <w:r>
        <w:rPr>
          <w:rFonts w:ascii="宋体" w:hAnsi="宋体"/>
          <w:snapToGrid w:val="0"/>
          <w:color w:val="000000"/>
          <w:kern w:val="0"/>
          <w:szCs w:val="21"/>
        </w:rPr>
        <w:t>政治环境是否稳定？</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2.</w:t>
      </w:r>
      <w:r>
        <w:rPr>
          <w:rFonts w:ascii="宋体" w:hAnsi="宋体"/>
          <w:snapToGrid w:val="0"/>
          <w:color w:val="000000"/>
          <w:kern w:val="0"/>
          <w:szCs w:val="21"/>
        </w:rPr>
        <w:t>国家政策是否会改变法律从而增强对企业的监管并收取更多的赋税？</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3.</w:t>
      </w:r>
      <w:r>
        <w:rPr>
          <w:rFonts w:ascii="宋体" w:hAnsi="宋体"/>
          <w:snapToGrid w:val="0"/>
          <w:color w:val="000000"/>
          <w:kern w:val="0"/>
          <w:szCs w:val="21"/>
        </w:rPr>
        <w:t>政府所持的市场道德标准是什么？</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4.</w:t>
      </w:r>
      <w:r>
        <w:rPr>
          <w:rFonts w:ascii="宋体" w:hAnsi="宋体"/>
          <w:snapToGrid w:val="0"/>
          <w:color w:val="000000"/>
          <w:kern w:val="0"/>
          <w:szCs w:val="21"/>
        </w:rPr>
        <w:t>政府的经济政策是什么？</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5.</w:t>
      </w:r>
      <w:r>
        <w:rPr>
          <w:rFonts w:ascii="宋体" w:hAnsi="宋体"/>
          <w:snapToGrid w:val="0"/>
          <w:color w:val="000000"/>
          <w:kern w:val="0"/>
          <w:szCs w:val="21"/>
        </w:rPr>
        <w:t>政府是否关注文化与宗教？</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6.</w:t>
      </w:r>
      <w:r>
        <w:rPr>
          <w:rFonts w:ascii="宋体" w:hAnsi="宋体"/>
          <w:snapToGrid w:val="0"/>
          <w:color w:val="000000"/>
          <w:kern w:val="0"/>
          <w:szCs w:val="21"/>
        </w:rPr>
        <w:t>政府是否与其他组织签订过贸易协定，例如欧盟（</w:t>
      </w:r>
      <w:r>
        <w:rPr>
          <w:rFonts w:ascii="宋体" w:hAnsi="宋体"/>
          <w:snapToGrid w:val="0"/>
          <w:color w:val="000000"/>
          <w:kern w:val="0"/>
          <w:szCs w:val="21"/>
        </w:rPr>
        <w:t>EU</w:t>
      </w:r>
      <w:r>
        <w:rPr>
          <w:rFonts w:ascii="宋体" w:hAnsi="宋体"/>
          <w:snapToGrid w:val="0"/>
          <w:color w:val="000000"/>
          <w:kern w:val="0"/>
          <w:szCs w:val="21"/>
        </w:rPr>
        <w:t>），</w:t>
      </w:r>
      <w:hyperlink r:id="rId9" w:tgtFrame="_blank" w:history="1">
        <w:r>
          <w:rPr>
            <w:rStyle w:val="a6"/>
            <w:rFonts w:ascii="宋体" w:hAnsi="宋体"/>
            <w:snapToGrid w:val="0"/>
            <w:color w:val="000000"/>
            <w:kern w:val="0"/>
            <w:szCs w:val="21"/>
          </w:rPr>
          <w:t>北美自由贸易区</w:t>
        </w:r>
      </w:hyperlink>
      <w:r>
        <w:rPr>
          <w:rFonts w:ascii="宋体" w:hAnsi="宋体"/>
          <w:snapToGrid w:val="0"/>
          <w:color w:val="000000"/>
          <w:kern w:val="0"/>
          <w:szCs w:val="21"/>
        </w:rPr>
        <w:t>（</w:t>
      </w:r>
      <w:r>
        <w:rPr>
          <w:rFonts w:ascii="宋体" w:hAnsi="宋体"/>
          <w:snapToGrid w:val="0"/>
          <w:color w:val="000000"/>
          <w:kern w:val="0"/>
          <w:szCs w:val="21"/>
        </w:rPr>
        <w:t>NAFTA</w:t>
      </w:r>
      <w:r>
        <w:rPr>
          <w:rFonts w:ascii="宋体" w:hAnsi="宋体"/>
          <w:snapToGrid w:val="0"/>
          <w:color w:val="000000"/>
          <w:kern w:val="0"/>
          <w:szCs w:val="21"/>
        </w:rPr>
        <w:t>），</w:t>
      </w:r>
      <w:hyperlink r:id="rId10" w:tgtFrame="_blank" w:history="1">
        <w:r>
          <w:rPr>
            <w:rStyle w:val="a6"/>
            <w:rFonts w:ascii="宋体" w:hAnsi="宋体"/>
            <w:snapToGrid w:val="0"/>
            <w:color w:val="000000"/>
            <w:kern w:val="0"/>
            <w:szCs w:val="21"/>
          </w:rPr>
          <w:t>东盟</w:t>
        </w:r>
      </w:hyperlink>
      <w:r>
        <w:rPr>
          <w:rFonts w:ascii="宋体" w:hAnsi="宋体"/>
          <w:snapToGrid w:val="0"/>
          <w:color w:val="000000"/>
          <w:kern w:val="0"/>
          <w:szCs w:val="21"/>
        </w:rPr>
        <w:t>（</w:t>
      </w:r>
      <w:r>
        <w:rPr>
          <w:rFonts w:ascii="宋体" w:hAnsi="宋体"/>
          <w:snapToGrid w:val="0"/>
          <w:color w:val="000000"/>
          <w:kern w:val="0"/>
          <w:szCs w:val="21"/>
        </w:rPr>
        <w:t>ASEAN</w:t>
      </w:r>
      <w:r>
        <w:rPr>
          <w:rFonts w:ascii="宋体" w:hAnsi="宋体"/>
          <w:snapToGrid w:val="0"/>
          <w:color w:val="000000"/>
          <w:kern w:val="0"/>
          <w:szCs w:val="21"/>
        </w:rPr>
        <w:t>）等？</w:t>
      </w:r>
      <w:r>
        <w:rPr>
          <w:rFonts w:ascii="宋体" w:hAnsi="宋体"/>
          <w:snapToGrid w:val="0"/>
          <w:color w:val="000000"/>
          <w:kern w:val="0"/>
          <w:szCs w:val="21"/>
        </w:rPr>
        <w:t xml:space="preserve"> </w:t>
      </w:r>
    </w:p>
    <w:p w:rsidR="009E50FF" w:rsidRDefault="00773C0C">
      <w:pPr>
        <w:ind w:firstLine="420"/>
        <w:rPr>
          <w:rFonts w:ascii="宋体" w:hAnsi="宋体"/>
          <w:snapToGrid w:val="0"/>
          <w:color w:val="000000"/>
          <w:kern w:val="0"/>
          <w:szCs w:val="21"/>
        </w:rPr>
      </w:pPr>
      <w:r>
        <w:rPr>
          <w:rFonts w:ascii="宋体" w:hAnsi="宋体" w:hint="eastAsia"/>
          <w:snapToGrid w:val="0"/>
          <w:color w:val="000000"/>
          <w:kern w:val="0"/>
          <w:szCs w:val="21"/>
        </w:rPr>
        <w:t>（二）政治环境组成要素</w:t>
      </w:r>
    </w:p>
    <w:p w:rsidR="009E50FF" w:rsidRDefault="00773C0C">
      <w:pPr>
        <w:tabs>
          <w:tab w:val="left" w:pos="9"/>
        </w:tabs>
        <w:autoSpaceDE w:val="0"/>
        <w:autoSpaceDN w:val="0"/>
        <w:adjustRightInd w:val="0"/>
        <w:ind w:firstLineChars="200" w:firstLine="420"/>
        <w:jc w:val="left"/>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企业政治环境具体包括以下五个方面：</w:t>
      </w:r>
    </w:p>
    <w:p w:rsidR="009E50FF" w:rsidRDefault="00773C0C">
      <w:pPr>
        <w:tabs>
          <w:tab w:val="left" w:pos="9"/>
        </w:tabs>
        <w:autoSpaceDE w:val="0"/>
        <w:autoSpaceDN w:val="0"/>
        <w:adjustRightInd w:val="0"/>
        <w:jc w:val="left"/>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ab/>
      </w:r>
      <w:r>
        <w:rPr>
          <w:rFonts w:ascii="宋体" w:hAnsi="宋体" w:cs="宋体" w:hint="eastAsia"/>
          <w:snapToGrid w:val="0"/>
          <w:color w:val="000000"/>
          <w:kern w:val="0"/>
          <w:szCs w:val="21"/>
          <w:lang w:val="zh-CN"/>
        </w:rPr>
        <w:tab/>
        <w:t>1.</w:t>
      </w:r>
      <w:r>
        <w:rPr>
          <w:rFonts w:ascii="宋体" w:hAnsi="宋体" w:cs="宋体" w:hint="eastAsia"/>
          <w:snapToGrid w:val="0"/>
          <w:color w:val="000000"/>
          <w:kern w:val="0"/>
          <w:szCs w:val="21"/>
          <w:lang w:val="zh-CN"/>
        </w:rPr>
        <w:t>政治制度。例如，我国的根本政治制度是人民代表大会制度。</w:t>
      </w:r>
    </w:p>
    <w:p w:rsidR="009E50FF" w:rsidRDefault="00773C0C">
      <w:pPr>
        <w:tabs>
          <w:tab w:val="left" w:pos="9"/>
        </w:tabs>
        <w:autoSpaceDE w:val="0"/>
        <w:autoSpaceDN w:val="0"/>
        <w:adjustRightInd w:val="0"/>
        <w:jc w:val="left"/>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ab/>
      </w:r>
      <w:r>
        <w:rPr>
          <w:rFonts w:ascii="宋体" w:hAnsi="宋体" w:cs="宋体" w:hint="eastAsia"/>
          <w:snapToGrid w:val="0"/>
          <w:color w:val="000000"/>
          <w:kern w:val="0"/>
          <w:szCs w:val="21"/>
          <w:lang w:val="zh-CN"/>
        </w:rPr>
        <w:tab/>
        <w:t>2.</w:t>
      </w:r>
      <w:r>
        <w:rPr>
          <w:rFonts w:ascii="宋体" w:hAnsi="宋体" w:cs="宋体" w:hint="eastAsia"/>
          <w:snapToGrid w:val="0"/>
          <w:color w:val="000000"/>
          <w:kern w:val="0"/>
          <w:szCs w:val="21"/>
          <w:lang w:val="zh-CN"/>
        </w:rPr>
        <w:t>政党和政党制度。政党和政党制度是影响国家政治环境的主要因素，也是影响企业政治环境的重要因素。</w:t>
      </w:r>
    </w:p>
    <w:p w:rsidR="009E50FF" w:rsidRDefault="00773C0C">
      <w:pPr>
        <w:tabs>
          <w:tab w:val="left" w:pos="9"/>
          <w:tab w:val="left" w:pos="441"/>
        </w:tabs>
        <w:autoSpaceDE w:val="0"/>
        <w:autoSpaceDN w:val="0"/>
        <w:adjustRightInd w:val="0"/>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ab/>
      </w:r>
      <w:r>
        <w:rPr>
          <w:rFonts w:ascii="宋体" w:hAnsi="宋体" w:cs="宋体" w:hint="eastAsia"/>
          <w:snapToGrid w:val="0"/>
          <w:color w:val="000000"/>
          <w:kern w:val="0"/>
          <w:szCs w:val="21"/>
          <w:lang w:val="zh-CN"/>
        </w:rPr>
        <w:tab/>
        <w:t>3.</w:t>
      </w:r>
      <w:r>
        <w:rPr>
          <w:rFonts w:ascii="宋体" w:hAnsi="宋体" w:cs="宋体" w:hint="eastAsia"/>
          <w:snapToGrid w:val="0"/>
          <w:color w:val="000000"/>
          <w:kern w:val="0"/>
          <w:szCs w:val="21"/>
          <w:lang w:val="zh-CN"/>
        </w:rPr>
        <w:t>政治性团体。如工会、妇联等，这些政治性团体对国家政治决策具有很大的影响作用，有时也会使企业政治环境发生重大变化。</w:t>
      </w:r>
    </w:p>
    <w:p w:rsidR="009E50FF" w:rsidRDefault="00773C0C">
      <w:pPr>
        <w:tabs>
          <w:tab w:val="left" w:pos="9"/>
          <w:tab w:val="left" w:pos="441"/>
        </w:tabs>
        <w:autoSpaceDE w:val="0"/>
        <w:autoSpaceDN w:val="0"/>
        <w:adjustRightInd w:val="0"/>
        <w:ind w:firstLine="441"/>
        <w:jc w:val="left"/>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4.</w:t>
      </w:r>
      <w:r>
        <w:rPr>
          <w:rFonts w:ascii="宋体" w:hAnsi="宋体" w:cs="宋体" w:hint="eastAsia"/>
          <w:snapToGrid w:val="0"/>
          <w:color w:val="000000"/>
          <w:kern w:val="0"/>
          <w:szCs w:val="21"/>
          <w:lang w:val="zh-CN"/>
        </w:rPr>
        <w:t>国家的方针政策。这是在一定阶段内指导一个国家政治、经济、文化等方向性、原则性的战略策略规范，因此企业必须遵循所在国的这些方针政策，它对企业活动往往具有控制和调节的作用。</w:t>
      </w:r>
    </w:p>
    <w:p w:rsidR="009E50FF" w:rsidRDefault="00773C0C">
      <w:pPr>
        <w:autoSpaceDE w:val="0"/>
        <w:autoSpaceDN w:val="0"/>
        <w:adjustRightInd w:val="0"/>
        <w:ind w:firstLine="446"/>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5.</w:t>
      </w:r>
      <w:r>
        <w:rPr>
          <w:rFonts w:ascii="宋体" w:hAnsi="宋体" w:cs="宋体" w:hint="eastAsia"/>
          <w:snapToGrid w:val="0"/>
          <w:color w:val="000000"/>
          <w:kern w:val="0"/>
          <w:szCs w:val="21"/>
          <w:lang w:val="zh-CN"/>
        </w:rPr>
        <w:t>政治气氛。所谓政治气氛，一是指各阶级及其政党的各种政治主张的矛盾和力量对比在政权上的反映所形成的国家政治局势；二是指基层组织和群众的政治情绪，如政治倾向、政治热情等。</w:t>
      </w:r>
    </w:p>
    <w:p w:rsidR="009E50FF" w:rsidRDefault="00773C0C">
      <w:pPr>
        <w:tabs>
          <w:tab w:val="left" w:pos="0"/>
        </w:tabs>
        <w:autoSpaceDE w:val="0"/>
        <w:autoSpaceDN w:val="0"/>
        <w:adjustRightInd w:val="0"/>
        <w:ind w:firstLineChars="200" w:firstLine="420"/>
        <w:jc w:val="left"/>
        <w:rPr>
          <w:rFonts w:ascii="宋体" w:hAnsi="宋体" w:cs="宋体"/>
          <w:snapToGrid w:val="0"/>
          <w:color w:val="000000"/>
          <w:kern w:val="0"/>
          <w:szCs w:val="21"/>
          <w:lang w:val="zh-CN"/>
        </w:rPr>
      </w:pPr>
      <w:r>
        <w:rPr>
          <w:rFonts w:ascii="宋体" w:hAnsi="宋体" w:hint="eastAsia"/>
          <w:snapToGrid w:val="0"/>
          <w:color w:val="000000"/>
          <w:kern w:val="0"/>
          <w:szCs w:val="21"/>
        </w:rPr>
        <w:t>（三）</w:t>
      </w:r>
      <w:r>
        <w:rPr>
          <w:rFonts w:ascii="宋体" w:hAnsi="宋体" w:cs="宋体" w:hint="eastAsia"/>
          <w:snapToGrid w:val="0"/>
          <w:color w:val="000000"/>
          <w:kern w:val="0"/>
          <w:szCs w:val="21"/>
          <w:lang w:val="zh-CN"/>
        </w:rPr>
        <w:t>法律环境及其具体内容</w:t>
      </w:r>
      <w:r>
        <w:rPr>
          <w:rFonts w:ascii="宋体" w:hAnsi="宋体" w:cs="宋体"/>
          <w:snapToGrid w:val="0"/>
          <w:color w:val="000000"/>
          <w:kern w:val="0"/>
          <w:szCs w:val="21"/>
          <w:lang w:val="zh-CN"/>
        </w:rPr>
        <w:t xml:space="preserve"> </w:t>
      </w:r>
    </w:p>
    <w:p w:rsidR="009E50FF" w:rsidRDefault="00773C0C">
      <w:pPr>
        <w:tabs>
          <w:tab w:val="left" w:pos="0"/>
        </w:tabs>
        <w:autoSpaceDE w:val="0"/>
        <w:autoSpaceDN w:val="0"/>
        <w:adjustRightInd w:val="0"/>
        <w:ind w:firstLineChars="200" w:firstLine="420"/>
        <w:jc w:val="left"/>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法律环境是指与企业相关的社会法制系统及其运行状态。法律环境主要有三种要素：</w:t>
      </w:r>
    </w:p>
    <w:p w:rsidR="009E50FF" w:rsidRDefault="00773C0C">
      <w:pPr>
        <w:tabs>
          <w:tab w:val="left" w:pos="0"/>
        </w:tabs>
        <w:autoSpaceDE w:val="0"/>
        <w:autoSpaceDN w:val="0"/>
        <w:adjustRightInd w:val="0"/>
        <w:ind w:firstLine="441"/>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1.</w:t>
      </w:r>
      <w:r>
        <w:rPr>
          <w:rFonts w:ascii="宋体" w:hAnsi="宋体" w:cs="宋体" w:hint="eastAsia"/>
          <w:snapToGrid w:val="0"/>
          <w:color w:val="000000"/>
          <w:kern w:val="0"/>
          <w:szCs w:val="21"/>
          <w:lang w:val="zh-CN"/>
        </w:rPr>
        <w:t>国家的法律规范</w:t>
      </w:r>
    </w:p>
    <w:p w:rsidR="009E50FF" w:rsidRDefault="00773C0C">
      <w:pPr>
        <w:tabs>
          <w:tab w:val="left" w:pos="0"/>
        </w:tabs>
        <w:autoSpaceDE w:val="0"/>
        <w:autoSpaceDN w:val="0"/>
        <w:adjustRightInd w:val="0"/>
        <w:ind w:firstLine="441"/>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国家的法律规范是由国家制定或认可、体现统治阶级意志、由国家强制力保证实施的行为规则。法律规范是一个完整的体系，同企业及其活动相关的法律规范体系由不同效力等级的一系列法律所组成主要有宪法、基本法律、行政法规、地方性法规等，其中与企业相关的法律规范构成企业法律环境中最基本的内容。</w:t>
      </w:r>
    </w:p>
    <w:p w:rsidR="009E50FF" w:rsidRDefault="00773C0C">
      <w:pPr>
        <w:tabs>
          <w:tab w:val="left" w:pos="0"/>
        </w:tabs>
        <w:autoSpaceDE w:val="0"/>
        <w:autoSpaceDN w:val="0"/>
        <w:adjustRightInd w:val="0"/>
        <w:ind w:firstLine="441"/>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2.</w:t>
      </w:r>
      <w:r>
        <w:rPr>
          <w:rFonts w:ascii="宋体" w:hAnsi="宋体" w:cs="宋体" w:hint="eastAsia"/>
          <w:snapToGrid w:val="0"/>
          <w:color w:val="000000"/>
          <w:kern w:val="0"/>
          <w:szCs w:val="21"/>
          <w:lang w:val="zh-CN"/>
        </w:rPr>
        <w:t>国家司法、执法机关</w:t>
      </w:r>
    </w:p>
    <w:p w:rsidR="009E50FF" w:rsidRDefault="00773C0C">
      <w:pPr>
        <w:tabs>
          <w:tab w:val="left" w:pos="0"/>
        </w:tabs>
        <w:autoSpaceDE w:val="0"/>
        <w:autoSpaceDN w:val="0"/>
        <w:adjustRightInd w:val="0"/>
        <w:ind w:firstLine="441"/>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国家司法、执法机关是指国家设立的法律监督、法律审判和法律执行部门，主要有法院、检察院、公安机关及各种行政执法部门。与企业关系较密切的行政执法部门有工商行政管理部门、税务部门、物价部门、计量管理部门、技术质量监督</w:t>
      </w:r>
      <w:r>
        <w:rPr>
          <w:rFonts w:ascii="宋体" w:hAnsi="宋体" w:cs="宋体" w:hint="eastAsia"/>
          <w:snapToGrid w:val="0"/>
          <w:color w:val="000000"/>
          <w:kern w:val="0"/>
          <w:szCs w:val="21"/>
          <w:lang w:val="zh-CN"/>
        </w:rPr>
        <w:t>部门、专利部门、环境保护管理部门、政府审计部门等。此外，还有一些临时性行政执法部门如各级政府的财政、税收、物价检查组织等。</w:t>
      </w:r>
    </w:p>
    <w:p w:rsidR="009E50FF" w:rsidRDefault="00773C0C">
      <w:pPr>
        <w:tabs>
          <w:tab w:val="left" w:pos="0"/>
        </w:tabs>
        <w:autoSpaceDE w:val="0"/>
        <w:autoSpaceDN w:val="0"/>
        <w:adjustRightInd w:val="0"/>
        <w:ind w:firstLine="441"/>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3.</w:t>
      </w:r>
      <w:r>
        <w:rPr>
          <w:rFonts w:ascii="宋体" w:hAnsi="宋体" w:cs="宋体" w:hint="eastAsia"/>
          <w:snapToGrid w:val="0"/>
          <w:color w:val="000000"/>
          <w:kern w:val="0"/>
          <w:szCs w:val="21"/>
          <w:lang w:val="zh-CN"/>
        </w:rPr>
        <w:t>企业的法律意识</w:t>
      </w:r>
    </w:p>
    <w:p w:rsidR="009E50FF" w:rsidRDefault="00773C0C">
      <w:pPr>
        <w:tabs>
          <w:tab w:val="left" w:pos="0"/>
        </w:tabs>
        <w:autoSpaceDE w:val="0"/>
        <w:autoSpaceDN w:val="0"/>
        <w:adjustRightInd w:val="0"/>
        <w:ind w:firstLine="441"/>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法律意识是法律观、法律感和法律思想的总称，是指企业对法律制度的认识和评价。因为任何企业都要同与其生产经营活动相关的企事业单位发生经济、技术、贸易关系，这些关系都具有社会经济法律关系的性质。企业的法律意识，最终都会物化为一定性质的法律行为，并造成一定的行为后果，从而构成每个企业不得不面对的法律环境。</w:t>
      </w:r>
    </w:p>
    <w:p w:rsidR="009E50FF" w:rsidRDefault="00773C0C">
      <w:pPr>
        <w:tabs>
          <w:tab w:val="left" w:pos="0"/>
        </w:tabs>
        <w:autoSpaceDE w:val="0"/>
        <w:autoSpaceDN w:val="0"/>
        <w:adjustRightInd w:val="0"/>
        <w:ind w:firstLine="422"/>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综上所述，法律规范是企业法律环境的基础，国家司法、执法机关及其活动是</w:t>
      </w:r>
      <w:r>
        <w:rPr>
          <w:rFonts w:ascii="宋体" w:hAnsi="宋体" w:cs="宋体" w:hint="eastAsia"/>
          <w:snapToGrid w:val="0"/>
          <w:color w:val="000000"/>
          <w:kern w:val="0"/>
          <w:szCs w:val="21"/>
          <w:lang w:val="zh-CN"/>
        </w:rPr>
        <w:t>企业法律</w:t>
      </w:r>
      <w:r>
        <w:rPr>
          <w:rFonts w:ascii="宋体" w:hAnsi="宋体" w:cs="宋体" w:hint="eastAsia"/>
          <w:snapToGrid w:val="0"/>
          <w:color w:val="000000"/>
          <w:kern w:val="0"/>
          <w:szCs w:val="21"/>
          <w:lang w:val="zh-CN"/>
        </w:rPr>
        <w:lastRenderedPageBreak/>
        <w:t>环境健康有序的保证，企业的法律意识是企业参与法律环境和感受法律环境的重要媒介。法律环境对企业的影响方式由法律的强制性特征所决定，具有刚性约束的特征。针对经济法律规范所调整的不同的经济法律关系，其刚性又有程度上的差异，不同的法律形式对它的调整对象采取不同的调整手段和作用方式。</w:t>
      </w:r>
    </w:p>
    <w:p w:rsidR="009E50FF" w:rsidRDefault="00773C0C">
      <w:pPr>
        <w:ind w:firstLineChars="200" w:firstLine="420"/>
        <w:outlineLvl w:val="2"/>
        <w:rPr>
          <w:snapToGrid w:val="0"/>
          <w:color w:val="000000"/>
          <w:kern w:val="0"/>
        </w:rPr>
      </w:pPr>
      <w:bookmarkStart w:id="3" w:name="2"/>
      <w:bookmarkStart w:id="4" w:name="_Toc330458841"/>
      <w:bookmarkEnd w:id="3"/>
      <w:r>
        <w:rPr>
          <w:rFonts w:hint="eastAsia"/>
          <w:snapToGrid w:val="0"/>
          <w:color w:val="000000"/>
          <w:kern w:val="0"/>
        </w:rPr>
        <w:t>二、</w:t>
      </w:r>
      <w:r>
        <w:rPr>
          <w:snapToGrid w:val="0"/>
          <w:color w:val="000000"/>
          <w:kern w:val="0"/>
        </w:rPr>
        <w:t>经济环境</w:t>
      </w:r>
      <w:bookmarkEnd w:id="4"/>
    </w:p>
    <w:p w:rsidR="009E50FF" w:rsidRDefault="00773C0C">
      <w:pPr>
        <w:tabs>
          <w:tab w:val="left" w:pos="412"/>
        </w:tabs>
        <w:autoSpaceDE w:val="0"/>
        <w:autoSpaceDN w:val="0"/>
        <w:adjustRightInd w:val="0"/>
        <w:rPr>
          <w:rFonts w:ascii="宋体" w:hAnsi="宋体" w:cs="宋体"/>
          <w:snapToGrid w:val="0"/>
          <w:color w:val="000000"/>
          <w:kern w:val="0"/>
          <w:szCs w:val="21"/>
          <w:lang w:val="zh-CN"/>
        </w:rPr>
      </w:pPr>
      <w:r>
        <w:rPr>
          <w:rFonts w:ascii="宋体" w:hAnsi="宋体"/>
          <w:snapToGrid w:val="0"/>
          <w:color w:val="000000"/>
          <w:kern w:val="0"/>
          <w:szCs w:val="21"/>
        </w:rPr>
        <w:t xml:space="preserve">　　</w:t>
      </w:r>
      <w:r>
        <w:rPr>
          <w:rFonts w:ascii="宋体" w:hAnsi="宋体" w:cs="Arial"/>
          <w:snapToGrid w:val="0"/>
          <w:color w:val="000000"/>
          <w:kern w:val="0"/>
          <w:szCs w:val="21"/>
          <w:lang/>
        </w:rPr>
        <w:t>经济环境</w:t>
      </w:r>
      <w:r>
        <w:rPr>
          <w:rStyle w:val="headline-content2"/>
          <w:rFonts w:hint="eastAsia"/>
          <w:snapToGrid w:val="0"/>
          <w:color w:val="000000"/>
          <w:kern w:val="0"/>
          <w:szCs w:val="21"/>
        </w:rPr>
        <w:t>（</w:t>
      </w:r>
      <w:r>
        <w:rPr>
          <w:snapToGrid w:val="0"/>
          <w:color w:val="000000"/>
          <w:kern w:val="0"/>
          <w:szCs w:val="21"/>
        </w:rPr>
        <w:t>Economical Factors</w:t>
      </w:r>
      <w:r>
        <w:rPr>
          <w:snapToGrid w:val="0"/>
          <w:color w:val="000000"/>
          <w:kern w:val="0"/>
          <w:szCs w:val="21"/>
        </w:rPr>
        <w:t>）</w:t>
      </w:r>
      <w:r>
        <w:rPr>
          <w:rFonts w:ascii="宋体" w:hAnsi="宋体" w:cs="Arial"/>
          <w:snapToGrid w:val="0"/>
          <w:color w:val="000000"/>
          <w:kern w:val="0"/>
          <w:szCs w:val="21"/>
          <w:lang/>
        </w:rPr>
        <w:t>是指构成企业生存和发展的社会经济状况及国家的</w:t>
      </w:r>
      <w:hyperlink r:id="rId11" w:tooltip="经济政策" w:history="1">
        <w:r>
          <w:rPr>
            <w:rFonts w:ascii="宋体" w:hAnsi="宋体" w:cs="Arial"/>
            <w:snapToGrid w:val="0"/>
            <w:color w:val="000000"/>
            <w:kern w:val="0"/>
            <w:szCs w:val="21"/>
            <w:lang/>
          </w:rPr>
          <w:t>经济政策</w:t>
        </w:r>
      </w:hyperlink>
      <w:r>
        <w:rPr>
          <w:rFonts w:ascii="宋体" w:hAnsi="宋体" w:cs="Arial" w:hint="eastAsia"/>
          <w:snapToGrid w:val="0"/>
          <w:color w:val="000000"/>
          <w:kern w:val="0"/>
          <w:szCs w:val="21"/>
        </w:rPr>
        <w:t>，</w:t>
      </w:r>
      <w:r>
        <w:rPr>
          <w:rFonts w:ascii="宋体" w:hAnsi="宋体" w:cs="Arial"/>
          <w:snapToGrid w:val="0"/>
          <w:color w:val="000000"/>
          <w:kern w:val="0"/>
          <w:szCs w:val="21"/>
          <w:lang/>
        </w:rPr>
        <w:t>包括社会经济结构、</w:t>
      </w:r>
      <w:hyperlink r:id="rId12" w:tooltip="经济体制" w:history="1">
        <w:r>
          <w:rPr>
            <w:rFonts w:ascii="宋体" w:hAnsi="宋体" w:cs="Arial"/>
            <w:snapToGrid w:val="0"/>
            <w:color w:val="000000"/>
            <w:kern w:val="0"/>
            <w:szCs w:val="21"/>
            <w:lang/>
          </w:rPr>
          <w:t>经济体制</w:t>
        </w:r>
      </w:hyperlink>
      <w:r>
        <w:rPr>
          <w:rFonts w:ascii="宋体" w:hAnsi="宋体" w:cs="Arial"/>
          <w:snapToGrid w:val="0"/>
          <w:color w:val="000000"/>
          <w:kern w:val="0"/>
          <w:szCs w:val="21"/>
          <w:lang/>
        </w:rPr>
        <w:t>、发展状况、</w:t>
      </w:r>
      <w:hyperlink r:id="rId13" w:tooltip="宏观经济政策" w:history="1">
        <w:r>
          <w:rPr>
            <w:rFonts w:ascii="宋体" w:hAnsi="宋体" w:cs="Arial"/>
            <w:snapToGrid w:val="0"/>
            <w:color w:val="000000"/>
            <w:kern w:val="0"/>
            <w:szCs w:val="21"/>
            <w:lang/>
          </w:rPr>
          <w:t>宏观经济政策</w:t>
        </w:r>
      </w:hyperlink>
      <w:r>
        <w:rPr>
          <w:rFonts w:ascii="宋体" w:hAnsi="宋体" w:cs="Arial"/>
          <w:snapToGrid w:val="0"/>
          <w:color w:val="000000"/>
          <w:kern w:val="0"/>
          <w:szCs w:val="21"/>
          <w:lang/>
        </w:rPr>
        <w:t>等要素。通常衡量经济环境的指标有</w:t>
      </w:r>
      <w:hyperlink r:id="rId14" w:tooltip="国内生产总值" w:history="1">
        <w:r>
          <w:rPr>
            <w:rFonts w:ascii="宋体" w:hAnsi="宋体" w:cs="Arial"/>
            <w:snapToGrid w:val="0"/>
            <w:color w:val="000000"/>
            <w:kern w:val="0"/>
            <w:szCs w:val="21"/>
            <w:lang/>
          </w:rPr>
          <w:t>国内生产总值</w:t>
        </w:r>
      </w:hyperlink>
      <w:r>
        <w:rPr>
          <w:rFonts w:ascii="宋体" w:hAnsi="宋体" w:cs="Arial"/>
          <w:snapToGrid w:val="0"/>
          <w:color w:val="000000"/>
          <w:kern w:val="0"/>
          <w:szCs w:val="21"/>
          <w:lang/>
        </w:rPr>
        <w:t>、就业水平、</w:t>
      </w:r>
      <w:hyperlink r:id="rId15" w:tooltip="物价水平" w:history="1">
        <w:r>
          <w:rPr>
            <w:rFonts w:ascii="宋体" w:hAnsi="宋体" w:cs="Arial"/>
            <w:snapToGrid w:val="0"/>
            <w:color w:val="000000"/>
            <w:kern w:val="0"/>
            <w:szCs w:val="21"/>
            <w:lang/>
          </w:rPr>
          <w:t>物价水平</w:t>
        </w:r>
      </w:hyperlink>
      <w:r>
        <w:rPr>
          <w:rFonts w:ascii="宋体" w:hAnsi="宋体" w:cs="Arial"/>
          <w:snapToGrid w:val="0"/>
          <w:color w:val="000000"/>
          <w:kern w:val="0"/>
          <w:szCs w:val="21"/>
          <w:lang/>
        </w:rPr>
        <w:t>、消费支出分配规模、</w:t>
      </w:r>
      <w:hyperlink r:id="rId16" w:tooltip="国际收支" w:history="1">
        <w:r>
          <w:rPr>
            <w:rFonts w:ascii="宋体" w:hAnsi="宋体" w:cs="Arial"/>
            <w:snapToGrid w:val="0"/>
            <w:color w:val="000000"/>
            <w:kern w:val="0"/>
            <w:szCs w:val="21"/>
            <w:lang/>
          </w:rPr>
          <w:t>国际收支</w:t>
        </w:r>
      </w:hyperlink>
      <w:r>
        <w:rPr>
          <w:rFonts w:ascii="宋体" w:hAnsi="宋体" w:cs="Arial"/>
          <w:snapToGrid w:val="0"/>
          <w:color w:val="000000"/>
          <w:kern w:val="0"/>
          <w:szCs w:val="21"/>
          <w:lang/>
        </w:rPr>
        <w:t>状况，以及</w:t>
      </w:r>
      <w:hyperlink r:id="rId17" w:tooltip="利率" w:history="1">
        <w:r>
          <w:rPr>
            <w:rFonts w:ascii="宋体" w:hAnsi="宋体" w:cs="Arial"/>
            <w:snapToGrid w:val="0"/>
            <w:color w:val="000000"/>
            <w:kern w:val="0"/>
            <w:szCs w:val="21"/>
            <w:lang/>
          </w:rPr>
          <w:t>利率</w:t>
        </w:r>
      </w:hyperlink>
      <w:r>
        <w:rPr>
          <w:rFonts w:ascii="宋体" w:hAnsi="宋体" w:cs="Arial"/>
          <w:snapToGrid w:val="0"/>
          <w:color w:val="000000"/>
          <w:kern w:val="0"/>
          <w:szCs w:val="21"/>
          <w:lang/>
        </w:rPr>
        <w:t>、</w:t>
      </w:r>
      <w:r>
        <w:rPr>
          <w:rFonts w:ascii="宋体" w:hAnsi="宋体" w:cs="Arial" w:hint="eastAsia"/>
          <w:snapToGrid w:val="0"/>
          <w:color w:val="000000"/>
          <w:kern w:val="0"/>
          <w:szCs w:val="21"/>
        </w:rPr>
        <w:t>货币</w:t>
      </w:r>
      <w:r>
        <w:rPr>
          <w:rFonts w:ascii="宋体" w:hAnsi="宋体" w:cs="Arial"/>
          <w:snapToGrid w:val="0"/>
          <w:color w:val="000000"/>
          <w:kern w:val="0"/>
          <w:szCs w:val="21"/>
          <w:lang/>
        </w:rPr>
        <w:t>供应量、</w:t>
      </w:r>
      <w:hyperlink r:id="rId18" w:tooltip="政府支出" w:history="1">
        <w:r>
          <w:rPr>
            <w:rFonts w:ascii="宋体" w:hAnsi="宋体" w:cs="Arial"/>
            <w:snapToGrid w:val="0"/>
            <w:color w:val="000000"/>
            <w:kern w:val="0"/>
            <w:szCs w:val="21"/>
            <w:lang/>
          </w:rPr>
          <w:t>政府支出</w:t>
        </w:r>
      </w:hyperlink>
      <w:r>
        <w:rPr>
          <w:rFonts w:ascii="宋体" w:hAnsi="宋体" w:cs="Arial"/>
          <w:snapToGrid w:val="0"/>
          <w:color w:val="000000"/>
          <w:kern w:val="0"/>
          <w:szCs w:val="21"/>
          <w:lang/>
        </w:rPr>
        <w:t>、</w:t>
      </w:r>
      <w:hyperlink r:id="rId19" w:tooltip="汇率" w:history="1">
        <w:r>
          <w:rPr>
            <w:rFonts w:ascii="宋体" w:hAnsi="宋体" w:cs="Arial"/>
            <w:snapToGrid w:val="0"/>
            <w:color w:val="000000"/>
            <w:kern w:val="0"/>
            <w:szCs w:val="21"/>
            <w:lang/>
          </w:rPr>
          <w:t>汇率</w:t>
        </w:r>
      </w:hyperlink>
      <w:r>
        <w:rPr>
          <w:rFonts w:ascii="宋体" w:hAnsi="宋体" w:cs="Arial"/>
          <w:snapToGrid w:val="0"/>
          <w:color w:val="000000"/>
          <w:kern w:val="0"/>
          <w:szCs w:val="21"/>
          <w:lang/>
        </w:rPr>
        <w:t>等国家货币和</w:t>
      </w:r>
      <w:hyperlink r:id="rId20" w:tooltip="财政政策" w:history="1">
        <w:r>
          <w:rPr>
            <w:rFonts w:ascii="宋体" w:hAnsi="宋体" w:cs="Arial"/>
            <w:snapToGrid w:val="0"/>
            <w:color w:val="000000"/>
            <w:kern w:val="0"/>
            <w:szCs w:val="21"/>
            <w:lang/>
          </w:rPr>
          <w:t>财政政策</w:t>
        </w:r>
      </w:hyperlink>
      <w:r>
        <w:rPr>
          <w:rFonts w:ascii="宋体" w:hAnsi="宋体" w:cs="Arial"/>
          <w:snapToGrid w:val="0"/>
          <w:color w:val="000000"/>
          <w:kern w:val="0"/>
          <w:szCs w:val="21"/>
          <w:lang/>
        </w:rPr>
        <w:t>等。经济环境对企业生产经营的影响更为直接具体。</w:t>
      </w:r>
    </w:p>
    <w:p w:rsidR="009E50FF" w:rsidRDefault="00773C0C">
      <w:pPr>
        <w:rPr>
          <w:rFonts w:ascii="宋体" w:hAnsi="宋体" w:cs="宋体"/>
          <w:snapToGrid w:val="0"/>
          <w:color w:val="000000"/>
          <w:kern w:val="0"/>
          <w:szCs w:val="21"/>
          <w:lang w:val="zh-CN"/>
        </w:rPr>
      </w:pPr>
      <w:r>
        <w:rPr>
          <w:rFonts w:ascii="宋体" w:hAnsi="宋体" w:cs="宋体"/>
          <w:snapToGrid w:val="0"/>
          <w:color w:val="000000"/>
          <w:kern w:val="0"/>
          <w:szCs w:val="21"/>
          <w:lang w:val="zh-CN"/>
        </w:rPr>
        <w:tab/>
      </w:r>
      <w:r>
        <w:rPr>
          <w:rFonts w:ascii="宋体" w:hAnsi="宋体" w:cs="宋体" w:hint="eastAsia"/>
          <w:snapToGrid w:val="0"/>
          <w:color w:val="000000"/>
          <w:kern w:val="0"/>
          <w:szCs w:val="21"/>
          <w:lang w:val="zh-CN"/>
        </w:rPr>
        <w:t>（一）考虑因素</w:t>
      </w:r>
    </w:p>
    <w:p w:rsidR="009E50FF" w:rsidRDefault="00773C0C">
      <w:pPr>
        <w:ind w:firstLine="420"/>
        <w:rPr>
          <w:rFonts w:ascii="宋体" w:hAnsi="宋体"/>
          <w:snapToGrid w:val="0"/>
          <w:color w:val="000000"/>
          <w:kern w:val="0"/>
          <w:szCs w:val="21"/>
        </w:rPr>
      </w:pPr>
      <w:r>
        <w:rPr>
          <w:rFonts w:ascii="宋体" w:hAnsi="宋体"/>
          <w:snapToGrid w:val="0"/>
          <w:color w:val="000000"/>
          <w:kern w:val="0"/>
          <w:szCs w:val="21"/>
        </w:rPr>
        <w:t>经济环境因素可以参考以下几点：</w:t>
      </w:r>
    </w:p>
    <w:p w:rsidR="009E50FF" w:rsidRDefault="00773C0C">
      <w:pPr>
        <w:ind w:firstLine="420"/>
        <w:rPr>
          <w:rFonts w:ascii="宋体" w:hAnsi="宋体"/>
          <w:snapToGrid w:val="0"/>
          <w:color w:val="000000"/>
          <w:kern w:val="0"/>
          <w:szCs w:val="21"/>
        </w:rPr>
      </w:pPr>
      <w:r>
        <w:rPr>
          <w:rFonts w:ascii="宋体" w:hAnsi="宋体" w:hint="eastAsia"/>
          <w:snapToGrid w:val="0"/>
          <w:color w:val="000000"/>
          <w:kern w:val="0"/>
          <w:szCs w:val="21"/>
        </w:rPr>
        <w:t>1.</w:t>
      </w:r>
      <w:r>
        <w:rPr>
          <w:rFonts w:ascii="宋体" w:hAnsi="宋体" w:hint="eastAsia"/>
          <w:snapToGrid w:val="0"/>
          <w:color w:val="000000"/>
          <w:kern w:val="0"/>
          <w:szCs w:val="21"/>
        </w:rPr>
        <w:t>利率水平对企业产品需求的影响很大，利率水平如何？</w:t>
      </w:r>
    </w:p>
    <w:p w:rsidR="009E50FF" w:rsidRDefault="00773C0C">
      <w:pPr>
        <w:ind w:firstLine="420"/>
        <w:rPr>
          <w:rFonts w:ascii="宋体" w:hAnsi="宋体"/>
          <w:snapToGrid w:val="0"/>
          <w:color w:val="000000"/>
          <w:kern w:val="0"/>
          <w:szCs w:val="21"/>
        </w:rPr>
      </w:pPr>
      <w:r>
        <w:rPr>
          <w:rFonts w:ascii="宋体" w:hAnsi="宋体" w:hint="eastAsia"/>
          <w:snapToGrid w:val="0"/>
          <w:color w:val="000000"/>
          <w:kern w:val="0"/>
          <w:szCs w:val="21"/>
        </w:rPr>
        <w:t>2.</w:t>
      </w:r>
      <w:r>
        <w:rPr>
          <w:rFonts w:ascii="宋体" w:hAnsi="宋体" w:hint="eastAsia"/>
          <w:snapToGrid w:val="0"/>
          <w:color w:val="000000"/>
          <w:kern w:val="0"/>
          <w:szCs w:val="21"/>
        </w:rPr>
        <w:t>汇率决定了不同国家间货币的相对价值，汇率的水平如何？</w:t>
      </w:r>
    </w:p>
    <w:p w:rsidR="009E50FF" w:rsidRDefault="00773C0C">
      <w:pPr>
        <w:ind w:firstLine="420"/>
        <w:rPr>
          <w:rFonts w:ascii="宋体" w:hAnsi="宋体"/>
          <w:snapToGrid w:val="0"/>
          <w:color w:val="000000"/>
          <w:kern w:val="0"/>
          <w:szCs w:val="21"/>
        </w:rPr>
      </w:pPr>
      <w:r>
        <w:rPr>
          <w:rFonts w:ascii="宋体" w:hAnsi="宋体" w:hint="eastAsia"/>
          <w:snapToGrid w:val="0"/>
          <w:color w:val="000000"/>
          <w:kern w:val="0"/>
          <w:szCs w:val="21"/>
        </w:rPr>
        <w:t>3.</w:t>
      </w:r>
      <w:r>
        <w:rPr>
          <w:rFonts w:ascii="宋体" w:hAnsi="宋体" w:hint="eastAsia"/>
          <w:snapToGrid w:val="0"/>
          <w:color w:val="000000"/>
          <w:kern w:val="0"/>
          <w:szCs w:val="21"/>
        </w:rPr>
        <w:t>通货膨胀破坏经济稳定，导致经济增长减慢、利率升高和汇率波动，通货膨胀率如何？</w:t>
      </w:r>
    </w:p>
    <w:p w:rsidR="009E50FF" w:rsidRDefault="00773C0C">
      <w:pPr>
        <w:ind w:firstLine="420"/>
        <w:rPr>
          <w:rFonts w:ascii="宋体" w:hAnsi="宋体"/>
          <w:snapToGrid w:val="0"/>
          <w:color w:val="000000"/>
          <w:kern w:val="0"/>
          <w:szCs w:val="21"/>
        </w:rPr>
      </w:pPr>
      <w:r>
        <w:rPr>
          <w:rFonts w:ascii="宋体" w:hAnsi="宋体" w:hint="eastAsia"/>
          <w:snapToGrid w:val="0"/>
          <w:color w:val="000000"/>
          <w:kern w:val="0"/>
          <w:szCs w:val="21"/>
        </w:rPr>
        <w:t>4.</w:t>
      </w:r>
      <w:r>
        <w:rPr>
          <w:rFonts w:ascii="宋体" w:hAnsi="宋体" w:hint="eastAsia"/>
          <w:snapToGrid w:val="0"/>
          <w:color w:val="000000"/>
          <w:kern w:val="0"/>
          <w:szCs w:val="21"/>
        </w:rPr>
        <w:t>国际经济形势如何？</w:t>
      </w:r>
    </w:p>
    <w:p w:rsidR="009E50FF" w:rsidRDefault="00773C0C">
      <w:pPr>
        <w:ind w:firstLine="420"/>
        <w:rPr>
          <w:rFonts w:ascii="宋体" w:hAnsi="宋体"/>
          <w:snapToGrid w:val="0"/>
          <w:color w:val="000000"/>
          <w:kern w:val="0"/>
          <w:szCs w:val="21"/>
        </w:rPr>
      </w:pPr>
      <w:r>
        <w:rPr>
          <w:rFonts w:ascii="宋体" w:hAnsi="宋体" w:hint="eastAsia"/>
          <w:snapToGrid w:val="0"/>
          <w:color w:val="000000"/>
          <w:kern w:val="0"/>
          <w:szCs w:val="21"/>
        </w:rPr>
        <w:t>5.</w:t>
      </w:r>
      <w:r>
        <w:rPr>
          <w:rFonts w:ascii="宋体" w:hAnsi="宋体"/>
          <w:snapToGrid w:val="0"/>
          <w:color w:val="000000"/>
          <w:kern w:val="0"/>
          <w:szCs w:val="21"/>
        </w:rPr>
        <w:t>人均就业率</w:t>
      </w:r>
      <w:r>
        <w:rPr>
          <w:rFonts w:ascii="宋体" w:hAnsi="宋体" w:hint="eastAsia"/>
          <w:snapToGrid w:val="0"/>
          <w:color w:val="000000"/>
          <w:kern w:val="0"/>
          <w:szCs w:val="21"/>
        </w:rPr>
        <w:t>，</w:t>
      </w:r>
      <w:r>
        <w:rPr>
          <w:rFonts w:ascii="宋体" w:hAnsi="宋体"/>
          <w:snapToGrid w:val="0"/>
          <w:color w:val="000000"/>
          <w:kern w:val="0"/>
          <w:szCs w:val="21"/>
        </w:rPr>
        <w:t>人均</w:t>
      </w:r>
      <w:r>
        <w:rPr>
          <w:rFonts w:ascii="宋体" w:hAnsi="宋体"/>
          <w:snapToGrid w:val="0"/>
          <w:color w:val="000000"/>
          <w:kern w:val="0"/>
          <w:szCs w:val="21"/>
        </w:rPr>
        <w:t>GDP</w:t>
      </w:r>
      <w:r>
        <w:rPr>
          <w:rFonts w:ascii="宋体" w:hAnsi="宋体"/>
          <w:snapToGrid w:val="0"/>
          <w:color w:val="000000"/>
          <w:kern w:val="0"/>
          <w:szCs w:val="21"/>
        </w:rPr>
        <w:t>的长远预期</w:t>
      </w:r>
      <w:r>
        <w:rPr>
          <w:rFonts w:ascii="宋体" w:hAnsi="宋体" w:hint="eastAsia"/>
          <w:snapToGrid w:val="0"/>
          <w:color w:val="000000"/>
          <w:kern w:val="0"/>
          <w:szCs w:val="21"/>
        </w:rPr>
        <w:t>如何？</w:t>
      </w:r>
    </w:p>
    <w:p w:rsidR="009E50FF" w:rsidRDefault="00773C0C">
      <w:pPr>
        <w:ind w:firstLine="420"/>
        <w:rPr>
          <w:rFonts w:ascii="宋体" w:hAnsi="宋体"/>
          <w:snapToGrid w:val="0"/>
          <w:color w:val="000000"/>
          <w:kern w:val="0"/>
          <w:szCs w:val="21"/>
        </w:rPr>
      </w:pPr>
      <w:r>
        <w:rPr>
          <w:rFonts w:ascii="宋体" w:hAnsi="宋体" w:hint="eastAsia"/>
          <w:snapToGrid w:val="0"/>
          <w:color w:val="000000"/>
          <w:kern w:val="0"/>
          <w:szCs w:val="21"/>
        </w:rPr>
        <w:t>（二）组成要素</w:t>
      </w:r>
    </w:p>
    <w:p w:rsidR="009E50FF" w:rsidRDefault="00773C0C">
      <w:pPr>
        <w:ind w:firstLine="420"/>
        <w:rPr>
          <w:rFonts w:ascii="宋体" w:hAnsi="宋体"/>
          <w:snapToGrid w:val="0"/>
          <w:color w:val="000000"/>
          <w:kern w:val="0"/>
          <w:szCs w:val="21"/>
        </w:rPr>
      </w:pPr>
      <w:r>
        <w:rPr>
          <w:rFonts w:ascii="宋体" w:hAnsi="宋体" w:cs="宋体" w:hint="eastAsia"/>
          <w:snapToGrid w:val="0"/>
          <w:color w:val="000000"/>
          <w:kern w:val="0"/>
          <w:szCs w:val="21"/>
          <w:lang w:val="zh-CN"/>
        </w:rPr>
        <w:t>企业经济环境是一个多元动态系统，主要由社会经济结构、经济发展水平、经济体制、宏观经济政策、</w:t>
      </w:r>
      <w:r>
        <w:rPr>
          <w:rStyle w:val="headline-content2"/>
          <w:rFonts w:ascii="宋体" w:hAnsi="宋体"/>
          <w:snapToGrid w:val="0"/>
          <w:color w:val="000000"/>
          <w:kern w:val="0"/>
          <w:szCs w:val="21"/>
        </w:rPr>
        <w:t>当前经济状况</w:t>
      </w:r>
      <w:r>
        <w:rPr>
          <w:rStyle w:val="headline-content2"/>
          <w:rFonts w:ascii="宋体" w:hAnsi="宋体" w:hint="eastAsia"/>
          <w:snapToGrid w:val="0"/>
          <w:color w:val="000000"/>
          <w:kern w:val="0"/>
          <w:szCs w:val="21"/>
        </w:rPr>
        <w:t>和</w:t>
      </w:r>
      <w:r>
        <w:rPr>
          <w:rStyle w:val="headline-content2"/>
          <w:rFonts w:ascii="宋体" w:hAnsi="宋体"/>
          <w:snapToGrid w:val="0"/>
          <w:color w:val="000000"/>
          <w:kern w:val="0"/>
          <w:szCs w:val="21"/>
        </w:rPr>
        <w:t>其他一般经济条件</w:t>
      </w:r>
      <w:r>
        <w:rPr>
          <w:rFonts w:ascii="宋体" w:hAnsi="宋体" w:cs="宋体" w:hint="eastAsia"/>
          <w:snapToGrid w:val="0"/>
          <w:color w:val="000000"/>
          <w:kern w:val="0"/>
          <w:szCs w:val="21"/>
          <w:lang w:val="zh-CN"/>
        </w:rPr>
        <w:t>等六个要素构成。</w:t>
      </w:r>
    </w:p>
    <w:p w:rsidR="009E50FF" w:rsidRDefault="00773C0C">
      <w:pPr>
        <w:ind w:firstLineChars="200" w:firstLine="420"/>
        <w:rPr>
          <w:snapToGrid w:val="0"/>
          <w:color w:val="000000"/>
          <w:kern w:val="0"/>
        </w:rPr>
      </w:pPr>
      <w:bookmarkStart w:id="5" w:name="2_1"/>
      <w:bookmarkEnd w:id="5"/>
      <w:r>
        <w:rPr>
          <w:rFonts w:hint="eastAsia"/>
          <w:snapToGrid w:val="0"/>
          <w:color w:val="000000"/>
          <w:kern w:val="0"/>
        </w:rPr>
        <w:t>1.</w:t>
      </w:r>
      <w:r>
        <w:rPr>
          <w:snapToGrid w:val="0"/>
          <w:color w:val="000000"/>
          <w:kern w:val="0"/>
        </w:rPr>
        <w:t>社会经济结构</w:t>
      </w:r>
    </w:p>
    <w:p w:rsidR="009E50FF" w:rsidRDefault="00773C0C">
      <w:pPr>
        <w:ind w:firstLine="420"/>
        <w:rPr>
          <w:rFonts w:ascii="宋体" w:hAnsi="宋体"/>
          <w:snapToGrid w:val="0"/>
          <w:color w:val="000000"/>
          <w:kern w:val="0"/>
          <w:szCs w:val="21"/>
        </w:rPr>
      </w:pPr>
      <w:r>
        <w:rPr>
          <w:rFonts w:ascii="宋体" w:hAnsi="宋体"/>
          <w:snapToGrid w:val="0"/>
          <w:color w:val="000000"/>
          <w:kern w:val="0"/>
          <w:szCs w:val="21"/>
        </w:rPr>
        <w:t>社会经济结构是指国民经济中不同的经济成分、不同的产业部门及社会再生产各方面在组成国民经济整体时相互的适应性、量的比例以及排列关联的状况。</w:t>
      </w:r>
    </w:p>
    <w:p w:rsidR="009E50FF" w:rsidRDefault="00773C0C">
      <w:pPr>
        <w:tabs>
          <w:tab w:val="left" w:pos="0"/>
          <w:tab w:val="left" w:pos="412"/>
        </w:tabs>
        <w:autoSpaceDE w:val="0"/>
        <w:autoSpaceDN w:val="0"/>
        <w:adjustRightInd w:val="0"/>
        <w:ind w:firstLine="417"/>
        <w:jc w:val="left"/>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社会经济结构又称“国民经济结构”，这是指国民经济中不同经济成分、不同产业部门以及社会再生产各个方面在组成国民经济整体时相互质的适应性、量的比例性及排列关联的状况。一般而言，社会经济结构主要包括五个方面的内容，即产业结构、分配结构、交换结构、消费结构和技术结构，其中最重要的是产业结构。实践证明，社会经济结构如果出现问题，立即会导致相当范围与数量的企业不能正常生产经营，甚至造成国民经济的危机。企业应关注社会经济结构的变化动向，及时妥善调整企业的经营活动，主动适应宏观经济环境变化，就能保证企业的安全与健康，有时还</w:t>
      </w:r>
      <w:r>
        <w:rPr>
          <w:rFonts w:ascii="宋体" w:hAnsi="宋体" w:cs="宋体" w:hint="eastAsia"/>
          <w:snapToGrid w:val="0"/>
          <w:color w:val="000000"/>
          <w:kern w:val="0"/>
          <w:szCs w:val="21"/>
          <w:lang w:val="zh-CN"/>
        </w:rPr>
        <w:t>能把握时机，开拓创新，推动企业的发展。</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社会经济结构主要包括：产业结构、分配结构、交换结构、消费结构和技术结构。其中，最重要的是产业结构。</w:t>
      </w:r>
      <w:r>
        <w:rPr>
          <w:rFonts w:ascii="宋体" w:hAnsi="宋体"/>
          <w:snapToGrid w:val="0"/>
          <w:color w:val="000000"/>
          <w:kern w:val="0"/>
          <w:szCs w:val="21"/>
        </w:rPr>
        <w:t xml:space="preserve"> </w:t>
      </w:r>
    </w:p>
    <w:p w:rsidR="009E50FF" w:rsidRDefault="00773C0C">
      <w:pPr>
        <w:ind w:firstLineChars="200" w:firstLine="420"/>
        <w:rPr>
          <w:snapToGrid w:val="0"/>
          <w:color w:val="000000"/>
          <w:kern w:val="0"/>
        </w:rPr>
      </w:pPr>
      <w:bookmarkStart w:id="6" w:name="2_2"/>
      <w:bookmarkEnd w:id="6"/>
      <w:r>
        <w:rPr>
          <w:rFonts w:hint="eastAsia"/>
          <w:snapToGrid w:val="0"/>
          <w:color w:val="000000"/>
          <w:kern w:val="0"/>
        </w:rPr>
        <w:t>2.</w:t>
      </w:r>
      <w:r>
        <w:rPr>
          <w:snapToGrid w:val="0"/>
          <w:color w:val="000000"/>
          <w:kern w:val="0"/>
        </w:rPr>
        <w:t>经济发展水平</w:t>
      </w:r>
    </w:p>
    <w:p w:rsidR="009E50FF" w:rsidRDefault="00773C0C">
      <w:pPr>
        <w:tabs>
          <w:tab w:val="left" w:pos="0"/>
          <w:tab w:val="left" w:pos="412"/>
        </w:tabs>
        <w:autoSpaceDE w:val="0"/>
        <w:autoSpaceDN w:val="0"/>
        <w:adjustRightInd w:val="0"/>
        <w:rPr>
          <w:rFonts w:ascii="宋体" w:hAnsi="宋体" w:cs="宋体"/>
          <w:snapToGrid w:val="0"/>
          <w:color w:val="000000"/>
          <w:kern w:val="0"/>
          <w:szCs w:val="21"/>
          <w:lang w:val="zh-CN"/>
        </w:rPr>
      </w:pPr>
      <w:r>
        <w:rPr>
          <w:rFonts w:ascii="宋体" w:hAnsi="宋体" w:cs="宋体"/>
          <w:snapToGrid w:val="0"/>
          <w:color w:val="000000"/>
          <w:kern w:val="0"/>
          <w:szCs w:val="21"/>
          <w:lang w:val="zh-CN"/>
        </w:rPr>
        <w:tab/>
      </w:r>
      <w:r>
        <w:rPr>
          <w:rFonts w:ascii="宋体" w:hAnsi="宋体" w:cs="宋体" w:hint="eastAsia"/>
          <w:snapToGrid w:val="0"/>
          <w:color w:val="000000"/>
          <w:kern w:val="0"/>
          <w:szCs w:val="21"/>
          <w:lang w:val="zh-CN"/>
        </w:rPr>
        <w:t>经济发展水平是指一个国家经济发展的规模、速度和所达到的水准。反映一个国家经济发展水平常用的主要指标有国民生产总值、国民收入、人均国民收入、经济增长速度等。对企业而言，从这些指标可以了解国家经济全局发展状况，利用全国、各省市和企业自身的数据对比，加之时间序列</w:t>
      </w:r>
      <w:r>
        <w:rPr>
          <w:rFonts w:ascii="宋体" w:hAnsi="宋体" w:cs="宋体"/>
          <w:snapToGrid w:val="0"/>
          <w:color w:val="000000"/>
          <w:kern w:val="0"/>
          <w:szCs w:val="21"/>
          <w:lang w:val="zh-CN"/>
        </w:rPr>
        <w:t>(</w:t>
      </w:r>
      <w:r>
        <w:rPr>
          <w:rFonts w:ascii="宋体" w:hAnsi="宋体" w:cs="宋体" w:hint="eastAsia"/>
          <w:snapToGrid w:val="0"/>
          <w:color w:val="000000"/>
          <w:kern w:val="0"/>
          <w:szCs w:val="21"/>
          <w:lang w:val="zh-CN"/>
        </w:rPr>
        <w:t>各年度数据</w:t>
      </w:r>
      <w:r>
        <w:rPr>
          <w:rFonts w:ascii="宋体" w:hAnsi="宋体" w:cs="宋体"/>
          <w:snapToGrid w:val="0"/>
          <w:color w:val="000000"/>
          <w:kern w:val="0"/>
          <w:szCs w:val="21"/>
          <w:lang w:val="zh-CN"/>
        </w:rPr>
        <w:t>)</w:t>
      </w:r>
      <w:r>
        <w:rPr>
          <w:rFonts w:ascii="宋体" w:hAnsi="宋体" w:cs="宋体" w:hint="eastAsia"/>
          <w:snapToGrid w:val="0"/>
          <w:color w:val="000000"/>
          <w:kern w:val="0"/>
          <w:szCs w:val="21"/>
          <w:lang w:val="zh-CN"/>
        </w:rPr>
        <w:t>的比较，可以认识该国宏观经济形势和企业经营环境的发展变化，这对企业是有帮助的</w:t>
      </w:r>
      <w:r>
        <w:rPr>
          <w:rFonts w:ascii="宋体" w:hAnsi="宋体" w:cs="宋体" w:hint="eastAsia"/>
          <w:snapToGrid w:val="0"/>
          <w:color w:val="000000"/>
          <w:kern w:val="0"/>
          <w:szCs w:val="21"/>
          <w:lang w:val="zh-CN"/>
        </w:rPr>
        <w:t>。</w:t>
      </w:r>
    </w:p>
    <w:p w:rsidR="009E50FF" w:rsidRDefault="00773C0C">
      <w:pPr>
        <w:ind w:firstLineChars="200" w:firstLine="420"/>
        <w:rPr>
          <w:snapToGrid w:val="0"/>
          <w:color w:val="000000"/>
          <w:kern w:val="0"/>
        </w:rPr>
      </w:pPr>
      <w:bookmarkStart w:id="7" w:name="2_3"/>
      <w:bookmarkEnd w:id="7"/>
      <w:r>
        <w:rPr>
          <w:rFonts w:hint="eastAsia"/>
          <w:snapToGrid w:val="0"/>
          <w:color w:val="000000"/>
          <w:kern w:val="0"/>
        </w:rPr>
        <w:t>3.</w:t>
      </w:r>
      <w:r>
        <w:rPr>
          <w:snapToGrid w:val="0"/>
          <w:color w:val="000000"/>
          <w:kern w:val="0"/>
        </w:rPr>
        <w:t>经济体制</w:t>
      </w:r>
    </w:p>
    <w:p w:rsidR="009E50FF" w:rsidRDefault="00773C0C">
      <w:pPr>
        <w:ind w:firstLine="420"/>
        <w:rPr>
          <w:rFonts w:ascii="宋体" w:hAnsi="宋体"/>
          <w:snapToGrid w:val="0"/>
          <w:color w:val="000000"/>
          <w:kern w:val="0"/>
          <w:szCs w:val="21"/>
        </w:rPr>
      </w:pPr>
      <w:r>
        <w:rPr>
          <w:rFonts w:ascii="宋体" w:hAnsi="宋体"/>
          <w:snapToGrid w:val="0"/>
          <w:color w:val="000000"/>
          <w:kern w:val="0"/>
          <w:szCs w:val="21"/>
        </w:rPr>
        <w:t>经济体制，是指国家经济组织的形式，它规定了国家与企业、企业与企业、企业与各经济部门之间的关系，并通过一定的管理手段和方法来调控或影响社会经济流动的范围、内容和方式等。</w:t>
      </w:r>
      <w:r>
        <w:rPr>
          <w:rFonts w:hint="eastAsia"/>
          <w:snapToGrid w:val="0"/>
          <w:color w:val="000000"/>
          <w:kern w:val="0"/>
          <w:lang w:val="zh-CN"/>
        </w:rPr>
        <w:t>正因为如此，经济体制对企业生存与发展的形式、内容、途径都提出了系统的基本规则与条件。在经济体制改革过程中，企业应加强和重视对新经济体制的实质、形式及运行规律等方面的了解，把握并建立起新的体制意识，改变企业行为的方式，这对企业发展是</w:t>
      </w:r>
      <w:r>
        <w:rPr>
          <w:rFonts w:hint="eastAsia"/>
          <w:snapToGrid w:val="0"/>
          <w:color w:val="000000"/>
          <w:kern w:val="0"/>
          <w:lang w:val="zh-CN"/>
        </w:rPr>
        <w:lastRenderedPageBreak/>
        <w:t>至关重要的。</w:t>
      </w:r>
      <w:bookmarkStart w:id="8" w:name="2_4"/>
      <w:bookmarkEnd w:id="8"/>
    </w:p>
    <w:p w:rsidR="009E50FF" w:rsidRDefault="00773C0C">
      <w:pPr>
        <w:ind w:firstLineChars="200" w:firstLine="420"/>
        <w:rPr>
          <w:snapToGrid w:val="0"/>
          <w:color w:val="000000"/>
          <w:kern w:val="0"/>
        </w:rPr>
      </w:pPr>
      <w:r>
        <w:rPr>
          <w:rFonts w:hint="eastAsia"/>
          <w:snapToGrid w:val="0"/>
          <w:color w:val="000000"/>
          <w:kern w:val="0"/>
        </w:rPr>
        <w:t>4.</w:t>
      </w:r>
      <w:r>
        <w:rPr>
          <w:snapToGrid w:val="0"/>
          <w:color w:val="000000"/>
          <w:kern w:val="0"/>
        </w:rPr>
        <w:t>宏观经济政策</w:t>
      </w:r>
    </w:p>
    <w:p w:rsidR="009E50FF" w:rsidRDefault="00773C0C">
      <w:pPr>
        <w:ind w:firstLine="420"/>
        <w:rPr>
          <w:rFonts w:ascii="宋体" w:hAnsi="宋体"/>
          <w:snapToGrid w:val="0"/>
          <w:color w:val="000000"/>
          <w:kern w:val="0"/>
          <w:szCs w:val="21"/>
        </w:rPr>
      </w:pPr>
      <w:r>
        <w:rPr>
          <w:rFonts w:ascii="宋体" w:hAnsi="宋体"/>
          <w:snapToGrid w:val="0"/>
          <w:color w:val="000000"/>
          <w:kern w:val="0"/>
          <w:szCs w:val="21"/>
        </w:rPr>
        <w:t>宏观经济政策，是指实现国家经济发展目标的战略与策略，它包括综合性的全国发展战略和产业政策、国民收入分配政策、价格政策、物资流通政策等。</w:t>
      </w:r>
      <w:r>
        <w:rPr>
          <w:rFonts w:ascii="宋体" w:hAnsi="宋体" w:cs="宋体" w:hint="eastAsia"/>
          <w:snapToGrid w:val="0"/>
          <w:color w:val="000000"/>
          <w:kern w:val="0"/>
          <w:szCs w:val="21"/>
          <w:lang w:val="zh-CN"/>
        </w:rPr>
        <w:t>宏观经济政策是国家根据一定时期经济领域中普遍存在的问题提出的针对性政策，它规定企业活动的范围、原则，引导和规范企业经营的方向，协调企业之间、经济部门之间、局部与全局之间的关系，保证社会经济正常运转，实现国民经济发展的目标。</w:t>
      </w:r>
    </w:p>
    <w:p w:rsidR="009E50FF" w:rsidRDefault="00773C0C">
      <w:pPr>
        <w:tabs>
          <w:tab w:val="left" w:pos="422"/>
        </w:tabs>
        <w:autoSpaceDE w:val="0"/>
        <w:autoSpaceDN w:val="0"/>
        <w:adjustRightInd w:val="0"/>
        <w:rPr>
          <w:rFonts w:ascii="宋体" w:hAnsi="宋体" w:cs="宋体"/>
          <w:snapToGrid w:val="0"/>
          <w:color w:val="000000"/>
          <w:kern w:val="0"/>
          <w:szCs w:val="21"/>
          <w:lang w:val="zh-CN"/>
        </w:rPr>
      </w:pPr>
      <w:r>
        <w:rPr>
          <w:rFonts w:ascii="宋体" w:hAnsi="宋体" w:cs="宋体"/>
          <w:snapToGrid w:val="0"/>
          <w:color w:val="000000"/>
          <w:kern w:val="0"/>
          <w:szCs w:val="21"/>
          <w:lang w:val="zh-CN"/>
        </w:rPr>
        <w:tab/>
      </w:r>
      <w:r>
        <w:rPr>
          <w:rFonts w:ascii="宋体" w:hAnsi="宋体" w:cs="宋体" w:hint="eastAsia"/>
          <w:snapToGrid w:val="0"/>
          <w:color w:val="000000"/>
          <w:kern w:val="0"/>
          <w:szCs w:val="21"/>
          <w:lang w:val="zh-CN"/>
        </w:rPr>
        <w:t>经济与自然环境都影响着这一地域内的企业获取资源、组织利用资源以及进行交换行为的产出方式、难易程度和成本水平，是企业外部环境分析中的重点内容。</w:t>
      </w:r>
    </w:p>
    <w:p w:rsidR="009E50FF" w:rsidRDefault="00773C0C">
      <w:pPr>
        <w:ind w:firstLineChars="200" w:firstLine="420"/>
        <w:rPr>
          <w:snapToGrid w:val="0"/>
          <w:color w:val="000000"/>
          <w:kern w:val="0"/>
        </w:rPr>
      </w:pPr>
      <w:bookmarkStart w:id="9" w:name="2_5"/>
      <w:bookmarkEnd w:id="9"/>
      <w:r>
        <w:rPr>
          <w:rFonts w:hint="eastAsia"/>
          <w:snapToGrid w:val="0"/>
          <w:color w:val="000000"/>
          <w:kern w:val="0"/>
        </w:rPr>
        <w:t>5.</w:t>
      </w:r>
      <w:r>
        <w:rPr>
          <w:snapToGrid w:val="0"/>
          <w:color w:val="000000"/>
          <w:kern w:val="0"/>
        </w:rPr>
        <w:t>当前经</w:t>
      </w:r>
      <w:r>
        <w:rPr>
          <w:snapToGrid w:val="0"/>
          <w:color w:val="000000"/>
          <w:kern w:val="0"/>
        </w:rPr>
        <w:t>济状况</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当前经济状况会影响一个企业的财务业绩。经济的增长率取决于商品和服务需求的总体变化。其他经济影响因素包括税收水平、通货膨胀率、贸易差额和汇率、失业率、利率、信贷投放以及政府补助等。</w:t>
      </w:r>
      <w:r>
        <w:rPr>
          <w:rFonts w:ascii="宋体" w:hAnsi="宋体"/>
          <w:snapToGrid w:val="0"/>
          <w:color w:val="000000"/>
          <w:kern w:val="0"/>
          <w:szCs w:val="21"/>
        </w:rPr>
        <w:t xml:space="preserve"> </w:t>
      </w:r>
    </w:p>
    <w:p w:rsidR="009E50FF" w:rsidRDefault="00773C0C">
      <w:pPr>
        <w:ind w:firstLineChars="200" w:firstLine="420"/>
        <w:rPr>
          <w:snapToGrid w:val="0"/>
          <w:color w:val="000000"/>
          <w:kern w:val="0"/>
        </w:rPr>
      </w:pPr>
      <w:bookmarkStart w:id="10" w:name="2_6"/>
      <w:bookmarkEnd w:id="10"/>
      <w:r>
        <w:rPr>
          <w:rFonts w:hint="eastAsia"/>
          <w:snapToGrid w:val="0"/>
          <w:color w:val="000000"/>
          <w:kern w:val="0"/>
        </w:rPr>
        <w:t>6.</w:t>
      </w:r>
      <w:r>
        <w:rPr>
          <w:snapToGrid w:val="0"/>
          <w:color w:val="000000"/>
          <w:kern w:val="0"/>
        </w:rPr>
        <w:t>其他一般经济条件</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其他一般经济条件和趋势对一个企业的成功也很重要。工资、供应商及竞争对手的价格变化以及政府政策，会影响产品的生产成本和服务的提供成本以及它们被出售的市场的情况。这些经济因素可能会导致行业内产生竞争，或将公司从市场中淘汰出去，也可能会延长产品寿命、鼓励企业用自动化取代人工、促进外商投资或引入本土</w:t>
      </w:r>
      <w:r>
        <w:rPr>
          <w:rFonts w:ascii="宋体" w:hAnsi="宋体"/>
          <w:snapToGrid w:val="0"/>
          <w:color w:val="000000"/>
          <w:kern w:val="0"/>
          <w:szCs w:val="21"/>
        </w:rPr>
        <w:t>投资、使强劲的市场变弱或使安全的市场变得具有风险。</w:t>
      </w:r>
    </w:p>
    <w:p w:rsidR="009E50FF" w:rsidRDefault="00773C0C">
      <w:pPr>
        <w:ind w:firstLineChars="200" w:firstLine="420"/>
        <w:outlineLvl w:val="2"/>
        <w:rPr>
          <w:snapToGrid w:val="0"/>
          <w:color w:val="000000"/>
          <w:kern w:val="0"/>
        </w:rPr>
      </w:pPr>
      <w:bookmarkStart w:id="11" w:name="3"/>
      <w:bookmarkStart w:id="12" w:name="_Toc330458842"/>
      <w:bookmarkEnd w:id="11"/>
      <w:r>
        <w:rPr>
          <w:rFonts w:hint="eastAsia"/>
          <w:snapToGrid w:val="0"/>
          <w:color w:val="000000"/>
          <w:kern w:val="0"/>
        </w:rPr>
        <w:t>三、</w:t>
      </w:r>
      <w:r>
        <w:rPr>
          <w:snapToGrid w:val="0"/>
          <w:color w:val="000000"/>
          <w:kern w:val="0"/>
        </w:rPr>
        <w:t>社会与文化要素</w:t>
      </w:r>
      <w:bookmarkEnd w:id="12"/>
    </w:p>
    <w:p w:rsidR="009E50FF" w:rsidRDefault="00773C0C">
      <w:pPr>
        <w:widowControl/>
        <w:jc w:val="left"/>
        <w:rPr>
          <w:rFonts w:ascii="宋体" w:hAnsi="宋体" w:cs="Arial"/>
          <w:snapToGrid w:val="0"/>
          <w:color w:val="000000"/>
          <w:kern w:val="0"/>
          <w:szCs w:val="21"/>
          <w:lang/>
        </w:rPr>
      </w:pPr>
      <w:r>
        <w:rPr>
          <w:rFonts w:ascii="宋体" w:hAnsi="宋体" w:cs="Arial"/>
          <w:snapToGrid w:val="0"/>
          <w:color w:val="000000"/>
          <w:kern w:val="0"/>
          <w:szCs w:val="21"/>
          <w:lang/>
        </w:rPr>
        <w:t xml:space="preserve">　　</w:t>
      </w:r>
      <w:hyperlink r:id="rId21" w:tooltip="社会文化环境" w:history="1">
        <w:r>
          <w:rPr>
            <w:rFonts w:ascii="宋体" w:hAnsi="宋体" w:cs="Arial"/>
            <w:snapToGrid w:val="0"/>
            <w:color w:val="000000"/>
            <w:kern w:val="0"/>
            <w:szCs w:val="21"/>
            <w:lang/>
          </w:rPr>
          <w:t>社会文化环境</w:t>
        </w:r>
      </w:hyperlink>
      <w:r>
        <w:rPr>
          <w:rStyle w:val="headline-content2"/>
          <w:rFonts w:hint="eastAsia"/>
          <w:snapToGrid w:val="0"/>
          <w:color w:val="000000"/>
          <w:kern w:val="0"/>
          <w:szCs w:val="21"/>
        </w:rPr>
        <w:t>（</w:t>
      </w:r>
      <w:r>
        <w:rPr>
          <w:snapToGrid w:val="0"/>
          <w:color w:val="000000"/>
          <w:kern w:val="0"/>
          <w:szCs w:val="21"/>
        </w:rPr>
        <w:t>Social and</w:t>
      </w:r>
      <w:r>
        <w:rPr>
          <w:rFonts w:hint="eastAsia"/>
          <w:snapToGrid w:val="0"/>
          <w:color w:val="000000"/>
          <w:kern w:val="0"/>
          <w:szCs w:val="21"/>
        </w:rPr>
        <w:t xml:space="preserve"> C</w:t>
      </w:r>
      <w:r>
        <w:rPr>
          <w:snapToGrid w:val="0"/>
          <w:color w:val="000000"/>
          <w:kern w:val="0"/>
          <w:szCs w:val="21"/>
        </w:rPr>
        <w:t>ultural Factors</w:t>
      </w:r>
      <w:r>
        <w:rPr>
          <w:snapToGrid w:val="0"/>
          <w:color w:val="000000"/>
          <w:kern w:val="0"/>
          <w:szCs w:val="21"/>
        </w:rPr>
        <w:t>）</w:t>
      </w:r>
      <w:r>
        <w:rPr>
          <w:rFonts w:ascii="宋体" w:hAnsi="宋体" w:cs="Arial"/>
          <w:snapToGrid w:val="0"/>
          <w:color w:val="000000"/>
          <w:kern w:val="0"/>
          <w:szCs w:val="21"/>
          <w:lang/>
        </w:rPr>
        <w:t>是指企业所处的社会结构、社会风俗和习惯、信仰和价值观念、行为规范、生活方式、文化传统、人口规模与地理分布等因素的形成和变动。</w:t>
      </w:r>
      <w:r>
        <w:rPr>
          <w:rFonts w:ascii="宋体" w:hAnsi="宋体" w:cs="Arial"/>
          <w:snapToGrid w:val="0"/>
          <w:color w:val="000000"/>
          <w:kern w:val="0"/>
          <w:szCs w:val="21"/>
          <w:lang/>
        </w:rPr>
        <w:t xml:space="preserve"> </w:t>
      </w:r>
    </w:p>
    <w:p w:rsidR="009E50FF" w:rsidRDefault="00773C0C">
      <w:pPr>
        <w:tabs>
          <w:tab w:val="left" w:pos="0"/>
          <w:tab w:val="left" w:pos="422"/>
        </w:tabs>
        <w:autoSpaceDE w:val="0"/>
        <w:autoSpaceDN w:val="0"/>
        <w:adjustRightInd w:val="0"/>
        <w:ind w:firstLine="422"/>
        <w:jc w:val="left"/>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（一）考虑因素</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社会与文化环境因素可以参考以下几点：</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1.</w:t>
      </w:r>
      <w:r>
        <w:rPr>
          <w:rFonts w:ascii="宋体" w:hAnsi="宋体"/>
          <w:snapToGrid w:val="0"/>
          <w:color w:val="000000"/>
          <w:kern w:val="0"/>
          <w:szCs w:val="21"/>
        </w:rPr>
        <w:t>信奉人数最多的宗教是什么？</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2.</w:t>
      </w:r>
      <w:r>
        <w:rPr>
          <w:rFonts w:ascii="宋体" w:hAnsi="宋体"/>
          <w:snapToGrid w:val="0"/>
          <w:color w:val="000000"/>
          <w:kern w:val="0"/>
          <w:szCs w:val="21"/>
        </w:rPr>
        <w:t>这个国家的人对于外国产品和服务的态度如何？</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3.</w:t>
      </w:r>
      <w:r>
        <w:rPr>
          <w:rFonts w:ascii="宋体" w:hAnsi="宋体"/>
          <w:snapToGrid w:val="0"/>
          <w:color w:val="000000"/>
          <w:kern w:val="0"/>
          <w:szCs w:val="21"/>
        </w:rPr>
        <w:t>语言障碍是否会影响产品的市场推广？</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4.</w:t>
      </w:r>
      <w:r>
        <w:rPr>
          <w:rFonts w:ascii="宋体" w:hAnsi="宋体"/>
          <w:snapToGrid w:val="0"/>
          <w:color w:val="000000"/>
          <w:kern w:val="0"/>
          <w:szCs w:val="21"/>
        </w:rPr>
        <w:t>消费者有多少空闲时间？</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5.</w:t>
      </w:r>
      <w:r>
        <w:rPr>
          <w:rFonts w:ascii="宋体" w:hAnsi="宋体"/>
          <w:snapToGrid w:val="0"/>
          <w:color w:val="000000"/>
          <w:kern w:val="0"/>
          <w:szCs w:val="21"/>
        </w:rPr>
        <w:t>这个国家的男人和女人的角色分别是什么？</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6.</w:t>
      </w:r>
      <w:r>
        <w:rPr>
          <w:rFonts w:ascii="宋体" w:hAnsi="宋体"/>
          <w:snapToGrid w:val="0"/>
          <w:color w:val="000000"/>
          <w:kern w:val="0"/>
          <w:szCs w:val="21"/>
        </w:rPr>
        <w:t>这个国家的人长寿吗？老年阶层富裕吗？</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7.</w:t>
      </w:r>
      <w:r>
        <w:rPr>
          <w:rFonts w:ascii="宋体" w:hAnsi="宋体"/>
          <w:snapToGrid w:val="0"/>
          <w:color w:val="000000"/>
          <w:kern w:val="0"/>
          <w:szCs w:val="21"/>
        </w:rPr>
        <w:t>这个国家的人对于环保问题是如何看待的？</w:t>
      </w:r>
      <w:r>
        <w:rPr>
          <w:rFonts w:ascii="宋体" w:hAnsi="宋体"/>
          <w:snapToGrid w:val="0"/>
          <w:color w:val="000000"/>
          <w:kern w:val="0"/>
          <w:szCs w:val="21"/>
        </w:rPr>
        <w:t xml:space="preserve"> </w:t>
      </w:r>
    </w:p>
    <w:p w:rsidR="009E50FF" w:rsidRDefault="00773C0C">
      <w:pPr>
        <w:tabs>
          <w:tab w:val="left" w:pos="0"/>
          <w:tab w:val="left" w:pos="422"/>
        </w:tabs>
        <w:autoSpaceDE w:val="0"/>
        <w:autoSpaceDN w:val="0"/>
        <w:adjustRightInd w:val="0"/>
        <w:ind w:firstLine="422"/>
        <w:jc w:val="left"/>
        <w:rPr>
          <w:rFonts w:ascii="宋体" w:hAnsi="宋体" w:cs="宋体"/>
          <w:snapToGrid w:val="0"/>
          <w:color w:val="000000"/>
          <w:kern w:val="0"/>
          <w:szCs w:val="21"/>
        </w:rPr>
      </w:pPr>
      <w:r>
        <w:rPr>
          <w:rFonts w:ascii="宋体" w:hAnsi="宋体" w:cs="宋体" w:hint="eastAsia"/>
          <w:snapToGrid w:val="0"/>
          <w:color w:val="000000"/>
          <w:kern w:val="0"/>
          <w:szCs w:val="21"/>
        </w:rPr>
        <w:t>（二）组成要素</w:t>
      </w:r>
    </w:p>
    <w:p w:rsidR="009E50FF" w:rsidRDefault="00773C0C">
      <w:pPr>
        <w:tabs>
          <w:tab w:val="left" w:pos="0"/>
          <w:tab w:val="left" w:pos="422"/>
        </w:tabs>
        <w:autoSpaceDE w:val="0"/>
        <w:autoSpaceDN w:val="0"/>
        <w:adjustRightInd w:val="0"/>
        <w:ind w:firstLine="422"/>
        <w:jc w:val="left"/>
        <w:rPr>
          <w:rFonts w:ascii="宋体" w:hAnsi="宋体"/>
          <w:snapToGrid w:val="0"/>
          <w:color w:val="000000"/>
          <w:kern w:val="0"/>
          <w:szCs w:val="21"/>
        </w:rPr>
      </w:pPr>
      <w:r>
        <w:rPr>
          <w:rFonts w:ascii="宋体" w:hAnsi="宋体" w:cs="宋体" w:hint="eastAsia"/>
          <w:snapToGrid w:val="0"/>
          <w:color w:val="000000"/>
          <w:kern w:val="0"/>
          <w:szCs w:val="21"/>
          <w:lang w:val="zh-CN"/>
        </w:rPr>
        <w:t>社会环境与文化环境相互渗透发展，影响社会对企业产品及劳务的需求，也都会反映到企业经营中来，改变企业的战略决策。</w:t>
      </w:r>
      <w:r>
        <w:rPr>
          <w:rFonts w:ascii="宋体" w:hAnsi="宋体"/>
          <w:snapToGrid w:val="0"/>
          <w:color w:val="000000"/>
          <w:kern w:val="0"/>
          <w:szCs w:val="21"/>
        </w:rPr>
        <w:t>主要包括社会道德风尚，文化传统，人口变动趋势，文化教育，价值观念，社会结构等。各国的社会与文化对于企业的影响不尽相同。社会与文化</w:t>
      </w:r>
      <w:r>
        <w:rPr>
          <w:rFonts w:ascii="宋体" w:hAnsi="宋体" w:hint="eastAsia"/>
          <w:snapToGrid w:val="0"/>
          <w:color w:val="000000"/>
          <w:kern w:val="0"/>
          <w:szCs w:val="21"/>
        </w:rPr>
        <w:t>因</w:t>
      </w:r>
      <w:r>
        <w:rPr>
          <w:rFonts w:ascii="宋体" w:hAnsi="宋体"/>
          <w:snapToGrid w:val="0"/>
          <w:color w:val="000000"/>
          <w:kern w:val="0"/>
          <w:szCs w:val="21"/>
        </w:rPr>
        <w:t>素十分重要，主要包括：</w:t>
      </w:r>
      <w:r>
        <w:rPr>
          <w:rFonts w:ascii="宋体" w:hAnsi="宋体"/>
          <w:snapToGrid w:val="0"/>
          <w:color w:val="000000"/>
          <w:kern w:val="0"/>
          <w:szCs w:val="21"/>
        </w:rPr>
        <w:t xml:space="preserve"> </w:t>
      </w:r>
    </w:p>
    <w:p w:rsidR="009E50FF" w:rsidRDefault="00773C0C">
      <w:pPr>
        <w:ind w:firstLineChars="200" w:firstLine="420"/>
        <w:rPr>
          <w:snapToGrid w:val="0"/>
          <w:color w:val="000000"/>
          <w:kern w:val="0"/>
        </w:rPr>
      </w:pPr>
      <w:bookmarkStart w:id="13" w:name="3_1"/>
      <w:bookmarkEnd w:id="13"/>
      <w:r>
        <w:rPr>
          <w:snapToGrid w:val="0"/>
          <w:color w:val="000000"/>
          <w:kern w:val="0"/>
        </w:rPr>
        <w:t>1.</w:t>
      </w:r>
      <w:r>
        <w:rPr>
          <w:snapToGrid w:val="0"/>
          <w:color w:val="000000"/>
          <w:kern w:val="0"/>
        </w:rPr>
        <w:t>人口因素</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人口因素包括企业所在地居民的地理分布及密度、年龄、教育水平、国籍等。大型企业通常会利用人口统计数据来进行客户定位，并用于研究应如何开发产品。人口因素对企业战略的制定具有重大影响。例如，人口总数直接影响着社会生产总规模；人口的地理分布影响着企业的厂址选择；人口的性别比例和年龄结构在一定程度上决定了社会的需求结构，进而影响社会供给结构和企业</w:t>
      </w:r>
      <w:r>
        <w:rPr>
          <w:rFonts w:ascii="宋体" w:hAnsi="宋体"/>
          <w:snapToGrid w:val="0"/>
          <w:color w:val="000000"/>
          <w:kern w:val="0"/>
          <w:szCs w:val="21"/>
        </w:rPr>
        <w:t>生产结构；人口的教育文化水平直接影响着企业的人力资源状况；家庭户数及其结构的变化与耐用消费品的需求和变化趋势密切相关，因而也就影响到耐用消</w:t>
      </w:r>
      <w:r>
        <w:rPr>
          <w:rFonts w:ascii="宋体" w:hAnsi="宋体"/>
          <w:snapToGrid w:val="0"/>
          <w:color w:val="000000"/>
          <w:kern w:val="0"/>
          <w:szCs w:val="21"/>
        </w:rPr>
        <w:lastRenderedPageBreak/>
        <w:t>费品的生产规模等。</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对人口因素的分析可以使用以下一些变量：结婚率、离婚率、出生率和死亡率、人口平均寿命、人口的年龄和地区分布、人口在民族和性别上的比例、地区人口在教育水平和生活方式上的差异等。</w:t>
      </w:r>
      <w:r>
        <w:rPr>
          <w:rFonts w:ascii="宋体" w:hAnsi="宋体"/>
          <w:snapToGrid w:val="0"/>
          <w:color w:val="000000"/>
          <w:kern w:val="0"/>
          <w:szCs w:val="21"/>
        </w:rPr>
        <w:t xml:space="preserve"> </w:t>
      </w:r>
    </w:p>
    <w:p w:rsidR="009E50FF" w:rsidRDefault="00773C0C">
      <w:pPr>
        <w:ind w:firstLineChars="200" w:firstLine="420"/>
        <w:rPr>
          <w:snapToGrid w:val="0"/>
          <w:color w:val="000000"/>
          <w:kern w:val="0"/>
        </w:rPr>
      </w:pPr>
      <w:bookmarkStart w:id="14" w:name="3_2"/>
      <w:bookmarkEnd w:id="14"/>
      <w:r>
        <w:rPr>
          <w:snapToGrid w:val="0"/>
          <w:color w:val="000000"/>
          <w:kern w:val="0"/>
        </w:rPr>
        <w:t>2.</w:t>
      </w:r>
      <w:r>
        <w:rPr>
          <w:snapToGrid w:val="0"/>
          <w:color w:val="000000"/>
          <w:kern w:val="0"/>
        </w:rPr>
        <w:t>社会流动性</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社会流动性主要涉及社会的分层情况、各阶层之间的差异以及人们是否可在各阶层之间转换、人口内部各群体的规模、财富及其构成的变化以及不同区域（城市、郊区及农村</w:t>
      </w:r>
      <w:r>
        <w:rPr>
          <w:rFonts w:ascii="宋体" w:hAnsi="宋体"/>
          <w:snapToGrid w:val="0"/>
          <w:color w:val="000000"/>
          <w:kern w:val="0"/>
          <w:szCs w:val="21"/>
        </w:rPr>
        <w:t>地区）的人口分布等。</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不同阶层对企业的期望也有差异。例如，企业员工评价战略的标准是看工资收益、福利待遇等，而消费者则主要关心产品价格、产品质量、服务态度等。</w:t>
      </w:r>
      <w:r>
        <w:rPr>
          <w:rFonts w:ascii="宋体" w:hAnsi="宋体"/>
          <w:snapToGrid w:val="0"/>
          <w:color w:val="000000"/>
          <w:kern w:val="0"/>
          <w:szCs w:val="21"/>
        </w:rPr>
        <w:t xml:space="preserve"> </w:t>
      </w:r>
    </w:p>
    <w:p w:rsidR="009E50FF" w:rsidRDefault="00773C0C">
      <w:pPr>
        <w:ind w:firstLineChars="200" w:firstLine="420"/>
        <w:rPr>
          <w:snapToGrid w:val="0"/>
          <w:color w:val="000000"/>
          <w:kern w:val="0"/>
        </w:rPr>
      </w:pPr>
      <w:bookmarkStart w:id="15" w:name="3_3"/>
      <w:bookmarkEnd w:id="15"/>
      <w:r>
        <w:rPr>
          <w:snapToGrid w:val="0"/>
          <w:color w:val="000000"/>
          <w:kern w:val="0"/>
        </w:rPr>
        <w:t>3.</w:t>
      </w:r>
      <w:r>
        <w:rPr>
          <w:snapToGrid w:val="0"/>
          <w:color w:val="000000"/>
          <w:kern w:val="0"/>
        </w:rPr>
        <w:t>消费心理</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消费心理对企业战略也会产生影响。例如，一部分顾客的消费心理是在购物过程中追求有新鲜感的产品多于满足其实际需求，因此，企业应有不同的产品类型以满足不同顾客的需求。</w:t>
      </w:r>
      <w:r>
        <w:rPr>
          <w:rFonts w:ascii="宋体" w:hAnsi="宋体"/>
          <w:snapToGrid w:val="0"/>
          <w:color w:val="000000"/>
          <w:kern w:val="0"/>
          <w:szCs w:val="21"/>
        </w:rPr>
        <w:t xml:space="preserve"> </w:t>
      </w:r>
    </w:p>
    <w:p w:rsidR="009E50FF" w:rsidRDefault="00773C0C">
      <w:pPr>
        <w:ind w:firstLineChars="200" w:firstLine="420"/>
        <w:rPr>
          <w:snapToGrid w:val="0"/>
          <w:color w:val="000000"/>
          <w:kern w:val="0"/>
        </w:rPr>
      </w:pPr>
      <w:bookmarkStart w:id="16" w:name="3_4"/>
      <w:bookmarkEnd w:id="16"/>
      <w:r>
        <w:rPr>
          <w:snapToGrid w:val="0"/>
          <w:color w:val="000000"/>
          <w:kern w:val="0"/>
        </w:rPr>
        <w:t>4.</w:t>
      </w:r>
      <w:r>
        <w:rPr>
          <w:snapToGrid w:val="0"/>
          <w:color w:val="000000"/>
          <w:kern w:val="0"/>
        </w:rPr>
        <w:t>生活方式变化</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生活方式变化主要包括当前及新兴的生活方式与时尚。文化问题反映了一个事实，即国际交流使社会变得更加多元化、外部影响更加开放时，人们对物质的要求会</w:t>
      </w:r>
      <w:r>
        <w:rPr>
          <w:rFonts w:ascii="宋体" w:hAnsi="宋体"/>
          <w:snapToGrid w:val="0"/>
          <w:color w:val="000000"/>
          <w:kern w:val="0"/>
          <w:szCs w:val="21"/>
        </w:rPr>
        <w:t>越来越高。随着物质需求的提高，人们对社交、自尊、求知、审美的需要更加强烈，这也是企业面临的挑战之一。</w:t>
      </w:r>
      <w:r>
        <w:rPr>
          <w:rFonts w:ascii="宋体" w:hAnsi="宋体"/>
          <w:snapToGrid w:val="0"/>
          <w:color w:val="000000"/>
          <w:kern w:val="0"/>
          <w:szCs w:val="21"/>
        </w:rPr>
        <w:t xml:space="preserve"> </w:t>
      </w:r>
    </w:p>
    <w:p w:rsidR="009E50FF" w:rsidRDefault="00773C0C">
      <w:pPr>
        <w:ind w:firstLineChars="200" w:firstLine="420"/>
        <w:rPr>
          <w:snapToGrid w:val="0"/>
          <w:color w:val="000000"/>
          <w:kern w:val="0"/>
        </w:rPr>
      </w:pPr>
      <w:bookmarkStart w:id="17" w:name="3_5"/>
      <w:bookmarkEnd w:id="17"/>
      <w:r>
        <w:rPr>
          <w:snapToGrid w:val="0"/>
          <w:color w:val="000000"/>
          <w:kern w:val="0"/>
        </w:rPr>
        <w:t>5.</w:t>
      </w:r>
      <w:r>
        <w:rPr>
          <w:snapToGrid w:val="0"/>
          <w:color w:val="000000"/>
          <w:kern w:val="0"/>
        </w:rPr>
        <w:t>文化传统</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文化传统是一个国家或地区在较长历史时期内形成的一种社会习惯，它是影响经济活动的一个重要因素。例如，中国的春节、西方的圣诞节就为某些行业带来商机。</w:t>
      </w:r>
      <w:r>
        <w:rPr>
          <w:rFonts w:ascii="宋体" w:hAnsi="宋体"/>
          <w:snapToGrid w:val="0"/>
          <w:color w:val="000000"/>
          <w:kern w:val="0"/>
          <w:szCs w:val="21"/>
        </w:rPr>
        <w:t xml:space="preserve"> </w:t>
      </w:r>
    </w:p>
    <w:p w:rsidR="009E50FF" w:rsidRDefault="00773C0C">
      <w:pPr>
        <w:ind w:firstLineChars="200" w:firstLine="420"/>
        <w:rPr>
          <w:snapToGrid w:val="0"/>
          <w:color w:val="000000"/>
          <w:kern w:val="0"/>
        </w:rPr>
      </w:pPr>
      <w:bookmarkStart w:id="18" w:name="3_6"/>
      <w:bookmarkEnd w:id="18"/>
      <w:r>
        <w:rPr>
          <w:snapToGrid w:val="0"/>
          <w:color w:val="000000"/>
          <w:kern w:val="0"/>
        </w:rPr>
        <w:t>6.</w:t>
      </w:r>
      <w:r>
        <w:rPr>
          <w:snapToGrid w:val="0"/>
          <w:color w:val="000000"/>
          <w:kern w:val="0"/>
        </w:rPr>
        <w:t>价值观</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价值观，是指社会公众评价各种行为的观念标准。不同的国家和地区人们的价值观各有差异，例如，西方国家的个人主义较强，而日本的企业则注重内部关系融洽。</w:t>
      </w:r>
      <w:r>
        <w:rPr>
          <w:rFonts w:ascii="宋体" w:hAnsi="宋体"/>
          <w:snapToGrid w:val="0"/>
          <w:color w:val="000000"/>
          <w:kern w:val="0"/>
          <w:szCs w:val="21"/>
        </w:rPr>
        <w:t xml:space="preserve"> </w:t>
      </w:r>
    </w:p>
    <w:p w:rsidR="009E50FF" w:rsidRDefault="00773C0C">
      <w:pPr>
        <w:ind w:firstLineChars="200" w:firstLine="420"/>
        <w:outlineLvl w:val="2"/>
        <w:rPr>
          <w:snapToGrid w:val="0"/>
          <w:color w:val="000000"/>
          <w:kern w:val="0"/>
        </w:rPr>
      </w:pPr>
      <w:bookmarkStart w:id="19" w:name="4"/>
      <w:bookmarkStart w:id="20" w:name="_Toc330458843"/>
      <w:bookmarkEnd w:id="19"/>
      <w:r>
        <w:rPr>
          <w:rFonts w:hint="eastAsia"/>
          <w:snapToGrid w:val="0"/>
          <w:color w:val="000000"/>
          <w:kern w:val="0"/>
        </w:rPr>
        <w:t>四、</w:t>
      </w:r>
      <w:r>
        <w:rPr>
          <w:snapToGrid w:val="0"/>
          <w:color w:val="000000"/>
          <w:kern w:val="0"/>
        </w:rPr>
        <w:t>技术环境</w:t>
      </w:r>
      <w:bookmarkEnd w:id="20"/>
    </w:p>
    <w:p w:rsidR="009E50FF" w:rsidRDefault="00773C0C">
      <w:pPr>
        <w:widowControl/>
        <w:ind w:firstLine="420"/>
        <w:jc w:val="left"/>
        <w:rPr>
          <w:rFonts w:ascii="宋体" w:hAnsi="宋体" w:cs="Arial"/>
          <w:snapToGrid w:val="0"/>
          <w:color w:val="000000"/>
          <w:kern w:val="0"/>
          <w:szCs w:val="21"/>
        </w:rPr>
      </w:pPr>
      <w:r>
        <w:rPr>
          <w:rFonts w:ascii="宋体" w:hAnsi="宋体" w:cs="Arial"/>
          <w:snapToGrid w:val="0"/>
          <w:color w:val="000000"/>
          <w:kern w:val="0"/>
          <w:szCs w:val="21"/>
          <w:lang/>
        </w:rPr>
        <w:t>技术环境</w:t>
      </w:r>
      <w:r>
        <w:rPr>
          <w:snapToGrid w:val="0"/>
          <w:color w:val="000000"/>
          <w:kern w:val="0"/>
          <w:szCs w:val="21"/>
        </w:rPr>
        <w:t>（</w:t>
      </w:r>
      <w:r>
        <w:rPr>
          <w:snapToGrid w:val="0"/>
          <w:color w:val="000000"/>
          <w:kern w:val="0"/>
          <w:szCs w:val="21"/>
        </w:rPr>
        <w:t>Technological Factors</w:t>
      </w:r>
      <w:r>
        <w:rPr>
          <w:snapToGrid w:val="0"/>
          <w:color w:val="000000"/>
          <w:kern w:val="0"/>
          <w:szCs w:val="21"/>
        </w:rPr>
        <w:t>）</w:t>
      </w:r>
      <w:r>
        <w:rPr>
          <w:rFonts w:ascii="宋体" w:hAnsi="宋体" w:cs="Arial"/>
          <w:snapToGrid w:val="0"/>
          <w:color w:val="000000"/>
          <w:kern w:val="0"/>
          <w:szCs w:val="21"/>
          <w:lang/>
        </w:rPr>
        <w:t>是指企业所处的环境中的科技要素及与该要素直接相关的各种社会现象的集合，包括国家科技体制、科技政策、科技水平和科技发展趋势等。技术环境影响到企业能否及时调整</w:t>
      </w:r>
      <w:hyperlink r:id="rId22" w:tooltip="战略决策" w:history="1">
        <w:r>
          <w:rPr>
            <w:rFonts w:ascii="宋体" w:hAnsi="宋体" w:cs="Arial"/>
            <w:snapToGrid w:val="0"/>
            <w:color w:val="000000"/>
            <w:kern w:val="0"/>
            <w:szCs w:val="21"/>
            <w:lang/>
          </w:rPr>
          <w:t>战略决策</w:t>
        </w:r>
      </w:hyperlink>
      <w:r>
        <w:rPr>
          <w:rFonts w:ascii="宋体" w:hAnsi="宋体" w:cs="Arial"/>
          <w:snapToGrid w:val="0"/>
          <w:color w:val="000000"/>
          <w:kern w:val="0"/>
          <w:szCs w:val="21"/>
          <w:lang/>
        </w:rPr>
        <w:t>，以获得新的竞争优势。</w:t>
      </w:r>
    </w:p>
    <w:p w:rsidR="009E50FF" w:rsidRDefault="00773C0C">
      <w:pPr>
        <w:ind w:firstLine="420"/>
        <w:rPr>
          <w:rFonts w:ascii="宋体" w:hAnsi="宋体"/>
          <w:snapToGrid w:val="0"/>
          <w:color w:val="000000"/>
          <w:kern w:val="0"/>
          <w:szCs w:val="21"/>
        </w:rPr>
      </w:pPr>
      <w:r>
        <w:rPr>
          <w:rFonts w:ascii="宋体" w:hAnsi="宋体" w:hint="eastAsia"/>
          <w:snapToGrid w:val="0"/>
          <w:color w:val="000000"/>
          <w:kern w:val="0"/>
          <w:szCs w:val="21"/>
        </w:rPr>
        <w:t>（一）考虑因素</w:t>
      </w:r>
    </w:p>
    <w:p w:rsidR="009E50FF" w:rsidRDefault="00773C0C">
      <w:pPr>
        <w:ind w:firstLine="420"/>
        <w:rPr>
          <w:rFonts w:ascii="宋体" w:hAnsi="宋体"/>
          <w:snapToGrid w:val="0"/>
          <w:color w:val="000000"/>
          <w:kern w:val="0"/>
          <w:szCs w:val="21"/>
        </w:rPr>
      </w:pPr>
      <w:r>
        <w:rPr>
          <w:rFonts w:ascii="宋体" w:hAnsi="宋体" w:hint="eastAsia"/>
          <w:snapToGrid w:val="0"/>
          <w:color w:val="000000"/>
          <w:kern w:val="0"/>
          <w:szCs w:val="21"/>
        </w:rPr>
        <w:t>技术环境</w:t>
      </w:r>
      <w:r>
        <w:rPr>
          <w:rFonts w:ascii="宋体" w:hAnsi="宋体"/>
          <w:snapToGrid w:val="0"/>
          <w:color w:val="000000"/>
          <w:kern w:val="0"/>
          <w:szCs w:val="21"/>
        </w:rPr>
        <w:t>要素</w:t>
      </w:r>
      <w:r>
        <w:rPr>
          <w:rFonts w:ascii="宋体" w:hAnsi="宋体" w:hint="eastAsia"/>
          <w:snapToGrid w:val="0"/>
          <w:color w:val="000000"/>
          <w:kern w:val="0"/>
          <w:szCs w:val="21"/>
        </w:rPr>
        <w:t>还可以参考以下几点</w:t>
      </w:r>
      <w:r>
        <w:rPr>
          <w:rFonts w:ascii="宋体" w:hAnsi="宋体"/>
          <w:snapToGrid w:val="0"/>
          <w:color w:val="000000"/>
          <w:kern w:val="0"/>
          <w:szCs w:val="21"/>
        </w:rPr>
        <w:t>：</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1.</w:t>
      </w:r>
      <w:r>
        <w:rPr>
          <w:rFonts w:ascii="宋体" w:hAnsi="宋体"/>
          <w:snapToGrid w:val="0"/>
          <w:color w:val="000000"/>
          <w:kern w:val="0"/>
          <w:szCs w:val="21"/>
        </w:rPr>
        <w:t>国家对科技开发的投资和支持重点；</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2.</w:t>
      </w:r>
      <w:r>
        <w:rPr>
          <w:rFonts w:ascii="宋体" w:hAnsi="宋体"/>
          <w:snapToGrid w:val="0"/>
          <w:color w:val="000000"/>
          <w:kern w:val="0"/>
          <w:szCs w:val="21"/>
        </w:rPr>
        <w:t>该领域技术发展动态和研究开发费用总额；</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3.</w:t>
      </w:r>
      <w:r>
        <w:rPr>
          <w:rFonts w:ascii="宋体" w:hAnsi="宋体"/>
          <w:snapToGrid w:val="0"/>
          <w:color w:val="000000"/>
          <w:kern w:val="0"/>
          <w:szCs w:val="21"/>
        </w:rPr>
        <w:t>技术转移和技术商品化速度；</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4.</w:t>
      </w:r>
      <w:r>
        <w:rPr>
          <w:rFonts w:ascii="宋体" w:hAnsi="宋体"/>
          <w:snapToGrid w:val="0"/>
          <w:color w:val="000000"/>
          <w:kern w:val="0"/>
          <w:szCs w:val="21"/>
        </w:rPr>
        <w:t>专利及其保护情况，等等</w:t>
      </w:r>
      <w:r>
        <w:rPr>
          <w:rFonts w:ascii="宋体" w:hAnsi="宋体" w:hint="eastAsia"/>
          <w:snapToGrid w:val="0"/>
          <w:color w:val="000000"/>
          <w:kern w:val="0"/>
          <w:szCs w:val="21"/>
        </w:rPr>
        <w:t>；</w:t>
      </w:r>
    </w:p>
    <w:p w:rsidR="009E50FF" w:rsidRDefault="00773C0C">
      <w:pPr>
        <w:ind w:firstLine="420"/>
        <w:rPr>
          <w:rFonts w:ascii="宋体" w:hAnsi="宋体"/>
          <w:snapToGrid w:val="0"/>
          <w:color w:val="000000"/>
          <w:kern w:val="0"/>
          <w:szCs w:val="21"/>
        </w:rPr>
      </w:pPr>
      <w:r>
        <w:rPr>
          <w:rFonts w:ascii="宋体" w:hAnsi="宋体" w:hint="eastAsia"/>
          <w:snapToGrid w:val="0"/>
          <w:color w:val="000000"/>
          <w:kern w:val="0"/>
          <w:szCs w:val="21"/>
        </w:rPr>
        <w:t>5</w:t>
      </w:r>
      <w:r>
        <w:rPr>
          <w:rFonts w:ascii="宋体" w:hAnsi="宋体"/>
          <w:snapToGrid w:val="0"/>
          <w:color w:val="000000"/>
          <w:kern w:val="0"/>
          <w:szCs w:val="21"/>
        </w:rPr>
        <w:t>.</w:t>
      </w:r>
      <w:r>
        <w:rPr>
          <w:rFonts w:ascii="宋体" w:hAnsi="宋体"/>
          <w:snapToGrid w:val="0"/>
          <w:color w:val="000000"/>
          <w:kern w:val="0"/>
          <w:szCs w:val="21"/>
        </w:rPr>
        <w:t>科技是否降低了产品和服务的成本，并提高了质量？</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hint="eastAsia"/>
          <w:snapToGrid w:val="0"/>
          <w:color w:val="000000"/>
          <w:kern w:val="0"/>
          <w:szCs w:val="21"/>
        </w:rPr>
        <w:t>6</w:t>
      </w:r>
      <w:r>
        <w:rPr>
          <w:rFonts w:ascii="宋体" w:hAnsi="宋体"/>
          <w:snapToGrid w:val="0"/>
          <w:color w:val="000000"/>
          <w:kern w:val="0"/>
          <w:szCs w:val="21"/>
        </w:rPr>
        <w:t>.</w:t>
      </w:r>
      <w:r>
        <w:rPr>
          <w:rFonts w:ascii="宋体" w:hAnsi="宋体"/>
          <w:snapToGrid w:val="0"/>
          <w:color w:val="000000"/>
          <w:kern w:val="0"/>
          <w:szCs w:val="21"/>
        </w:rPr>
        <w:t>科技是否为消费者和企业提供了更多的创新产品与服务，例如网上银行、新一代手机等？</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hint="eastAsia"/>
          <w:snapToGrid w:val="0"/>
          <w:color w:val="000000"/>
          <w:kern w:val="0"/>
          <w:szCs w:val="21"/>
        </w:rPr>
        <w:t>7</w:t>
      </w:r>
      <w:r>
        <w:rPr>
          <w:rFonts w:ascii="宋体" w:hAnsi="宋体"/>
          <w:snapToGrid w:val="0"/>
          <w:color w:val="000000"/>
          <w:kern w:val="0"/>
          <w:szCs w:val="21"/>
        </w:rPr>
        <w:t>.</w:t>
      </w:r>
      <w:r>
        <w:rPr>
          <w:rFonts w:ascii="宋体" w:hAnsi="宋体"/>
          <w:snapToGrid w:val="0"/>
          <w:color w:val="000000"/>
          <w:kern w:val="0"/>
          <w:szCs w:val="21"/>
        </w:rPr>
        <w:t>科技是如何改变分销渠道的，例如</w:t>
      </w:r>
      <w:hyperlink r:id="rId23" w:tgtFrame="_blank" w:history="1">
        <w:r>
          <w:rPr>
            <w:rStyle w:val="a6"/>
            <w:rFonts w:ascii="宋体" w:hAnsi="宋体"/>
            <w:snapToGrid w:val="0"/>
            <w:color w:val="000000"/>
            <w:kern w:val="0"/>
            <w:szCs w:val="21"/>
          </w:rPr>
          <w:t>网络书店</w:t>
        </w:r>
      </w:hyperlink>
      <w:r>
        <w:rPr>
          <w:rFonts w:ascii="宋体" w:hAnsi="宋体"/>
          <w:snapToGrid w:val="0"/>
          <w:color w:val="000000"/>
          <w:kern w:val="0"/>
          <w:szCs w:val="21"/>
        </w:rPr>
        <w:t>、机票、拍卖等？</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hint="eastAsia"/>
          <w:snapToGrid w:val="0"/>
          <w:color w:val="000000"/>
          <w:kern w:val="0"/>
          <w:szCs w:val="21"/>
        </w:rPr>
        <w:t>8</w:t>
      </w:r>
      <w:r>
        <w:rPr>
          <w:rFonts w:ascii="宋体" w:hAnsi="宋体"/>
          <w:snapToGrid w:val="0"/>
          <w:color w:val="000000"/>
          <w:kern w:val="0"/>
          <w:szCs w:val="21"/>
        </w:rPr>
        <w:t>.</w:t>
      </w:r>
      <w:r>
        <w:rPr>
          <w:rFonts w:ascii="宋体" w:hAnsi="宋体"/>
          <w:snapToGrid w:val="0"/>
          <w:color w:val="000000"/>
          <w:kern w:val="0"/>
          <w:szCs w:val="21"/>
        </w:rPr>
        <w:t>科技是否为企业提供了一种全新的与消费者进行沟通的渠道，例如</w:t>
      </w:r>
      <w:r>
        <w:rPr>
          <w:rFonts w:ascii="宋体" w:hAnsi="宋体"/>
          <w:snapToGrid w:val="0"/>
          <w:color w:val="000000"/>
          <w:kern w:val="0"/>
          <w:szCs w:val="21"/>
        </w:rPr>
        <w:t>Banner</w:t>
      </w:r>
      <w:r>
        <w:rPr>
          <w:rFonts w:ascii="宋体" w:hAnsi="宋体"/>
          <w:snapToGrid w:val="0"/>
          <w:color w:val="000000"/>
          <w:kern w:val="0"/>
          <w:szCs w:val="21"/>
        </w:rPr>
        <w:t>广告条、</w:t>
      </w:r>
      <w:r>
        <w:rPr>
          <w:rFonts w:ascii="宋体" w:hAnsi="宋体"/>
          <w:snapToGrid w:val="0"/>
          <w:color w:val="000000"/>
          <w:kern w:val="0"/>
          <w:szCs w:val="21"/>
        </w:rPr>
        <w:t>CRM</w:t>
      </w:r>
      <w:hyperlink r:id="rId24" w:tgtFrame="_blank" w:history="1">
        <w:r>
          <w:rPr>
            <w:rStyle w:val="a6"/>
            <w:rFonts w:ascii="宋体" w:hAnsi="宋体"/>
            <w:snapToGrid w:val="0"/>
            <w:color w:val="000000"/>
            <w:kern w:val="0"/>
            <w:szCs w:val="21"/>
          </w:rPr>
          <w:t>软件</w:t>
        </w:r>
      </w:hyperlink>
      <w:r>
        <w:rPr>
          <w:rFonts w:ascii="宋体" w:hAnsi="宋体"/>
          <w:snapToGrid w:val="0"/>
          <w:color w:val="000000"/>
          <w:kern w:val="0"/>
          <w:szCs w:val="21"/>
        </w:rPr>
        <w:t>等？</w:t>
      </w:r>
      <w:r>
        <w:rPr>
          <w:rFonts w:ascii="宋体" w:hAnsi="宋体"/>
          <w:snapToGrid w:val="0"/>
          <w:color w:val="000000"/>
          <w:kern w:val="0"/>
          <w:szCs w:val="21"/>
        </w:rPr>
        <w:t xml:space="preserve"> </w:t>
      </w:r>
    </w:p>
    <w:p w:rsidR="009E50FF" w:rsidRDefault="00773C0C">
      <w:pPr>
        <w:widowControl/>
        <w:ind w:firstLine="420"/>
        <w:jc w:val="left"/>
        <w:rPr>
          <w:rFonts w:ascii="宋体" w:hAnsi="宋体" w:cs="Arial"/>
          <w:snapToGrid w:val="0"/>
          <w:color w:val="000000"/>
          <w:kern w:val="0"/>
          <w:szCs w:val="21"/>
        </w:rPr>
      </w:pPr>
      <w:r>
        <w:rPr>
          <w:rFonts w:ascii="宋体" w:hAnsi="宋体" w:cs="Arial" w:hint="eastAsia"/>
          <w:snapToGrid w:val="0"/>
          <w:color w:val="000000"/>
          <w:kern w:val="0"/>
          <w:szCs w:val="21"/>
        </w:rPr>
        <w:t>（二）组成要素</w:t>
      </w:r>
    </w:p>
    <w:p w:rsidR="009E50FF" w:rsidRDefault="00773C0C">
      <w:pPr>
        <w:widowControl/>
        <w:ind w:firstLine="420"/>
        <w:jc w:val="left"/>
        <w:rPr>
          <w:rFonts w:ascii="宋体" w:hAnsi="宋体" w:cs="Arial"/>
          <w:snapToGrid w:val="0"/>
          <w:color w:val="000000"/>
          <w:kern w:val="0"/>
          <w:szCs w:val="21"/>
          <w:lang/>
        </w:rPr>
      </w:pPr>
      <w:r>
        <w:rPr>
          <w:rFonts w:ascii="宋体" w:hAnsi="宋体" w:cs="Arial"/>
          <w:snapToGrid w:val="0"/>
          <w:color w:val="000000"/>
          <w:kern w:val="0"/>
          <w:szCs w:val="21"/>
          <w:lang/>
        </w:rPr>
        <w:t>技术环境</w:t>
      </w:r>
      <w:r>
        <w:rPr>
          <w:rFonts w:ascii="宋体" w:hAnsi="宋体" w:cs="宋体" w:hint="eastAsia"/>
          <w:snapToGrid w:val="0"/>
          <w:color w:val="000000"/>
          <w:kern w:val="0"/>
          <w:szCs w:val="21"/>
          <w:lang w:val="zh-CN"/>
        </w:rPr>
        <w:t>大体包括以下四个基本要素：</w:t>
      </w:r>
    </w:p>
    <w:p w:rsidR="009E50FF" w:rsidRDefault="00773C0C">
      <w:pPr>
        <w:tabs>
          <w:tab w:val="left" w:pos="417"/>
        </w:tabs>
        <w:autoSpaceDE w:val="0"/>
        <w:autoSpaceDN w:val="0"/>
        <w:adjustRightInd w:val="0"/>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ab/>
        <w:t>1.</w:t>
      </w:r>
      <w:r>
        <w:rPr>
          <w:rFonts w:ascii="宋体" w:hAnsi="宋体" w:cs="宋体" w:hint="eastAsia"/>
          <w:snapToGrid w:val="0"/>
          <w:color w:val="000000"/>
          <w:kern w:val="0"/>
          <w:szCs w:val="21"/>
          <w:lang w:val="zh-CN"/>
        </w:rPr>
        <w:t>社会科技水平</w:t>
      </w:r>
    </w:p>
    <w:p w:rsidR="009E50FF" w:rsidRDefault="00773C0C">
      <w:pPr>
        <w:tabs>
          <w:tab w:val="left" w:pos="417"/>
        </w:tabs>
        <w:autoSpaceDE w:val="0"/>
        <w:autoSpaceDN w:val="0"/>
        <w:adjustRightInd w:val="0"/>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lastRenderedPageBreak/>
        <w:tab/>
      </w:r>
      <w:r>
        <w:rPr>
          <w:rFonts w:ascii="宋体" w:hAnsi="宋体" w:cs="宋体" w:hint="eastAsia"/>
          <w:snapToGrid w:val="0"/>
          <w:color w:val="000000"/>
          <w:kern w:val="0"/>
          <w:szCs w:val="21"/>
          <w:lang w:val="zh-CN"/>
        </w:rPr>
        <w:t>社会科技水平是构成科技环境的首要因素，它包括科技研究成果的数量及门类分布、先进程度和科技成果的推广应用三个方面。</w:t>
      </w:r>
    </w:p>
    <w:p w:rsidR="009E50FF" w:rsidRDefault="00773C0C">
      <w:pPr>
        <w:tabs>
          <w:tab w:val="left" w:pos="417"/>
        </w:tabs>
        <w:autoSpaceDE w:val="0"/>
        <w:autoSpaceDN w:val="0"/>
        <w:adjustRightInd w:val="0"/>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ab/>
        <w:t>2.</w:t>
      </w:r>
      <w:r>
        <w:rPr>
          <w:rFonts w:ascii="宋体" w:hAnsi="宋体" w:cs="宋体" w:hint="eastAsia"/>
          <w:snapToGrid w:val="0"/>
          <w:color w:val="000000"/>
          <w:kern w:val="0"/>
          <w:szCs w:val="21"/>
          <w:lang w:val="zh-CN"/>
        </w:rPr>
        <w:t>社会科技力量</w:t>
      </w:r>
    </w:p>
    <w:p w:rsidR="009E50FF" w:rsidRDefault="00773C0C">
      <w:pPr>
        <w:tabs>
          <w:tab w:val="left" w:pos="417"/>
        </w:tabs>
        <w:autoSpaceDE w:val="0"/>
        <w:autoSpaceDN w:val="0"/>
        <w:adjustRightInd w:val="0"/>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ab/>
      </w:r>
      <w:r>
        <w:rPr>
          <w:rFonts w:ascii="宋体" w:hAnsi="宋体" w:cs="宋体" w:hint="eastAsia"/>
          <w:snapToGrid w:val="0"/>
          <w:color w:val="000000"/>
          <w:kern w:val="0"/>
          <w:szCs w:val="21"/>
          <w:lang w:val="zh-CN"/>
        </w:rPr>
        <w:t>社会科技力量是指一个国家或地区的科技研究与开发的实力，它包括从事科技研究与开发人员的数量、水平等。</w:t>
      </w:r>
    </w:p>
    <w:p w:rsidR="009E50FF" w:rsidRDefault="00773C0C">
      <w:pPr>
        <w:tabs>
          <w:tab w:val="left" w:pos="417"/>
        </w:tabs>
        <w:autoSpaceDE w:val="0"/>
        <w:autoSpaceDN w:val="0"/>
        <w:adjustRightInd w:val="0"/>
        <w:ind w:firstLine="436"/>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3.</w:t>
      </w:r>
      <w:r>
        <w:rPr>
          <w:rFonts w:ascii="宋体" w:hAnsi="宋体" w:cs="宋体" w:hint="eastAsia"/>
          <w:snapToGrid w:val="0"/>
          <w:color w:val="000000"/>
          <w:kern w:val="0"/>
          <w:szCs w:val="21"/>
          <w:lang w:val="zh-CN"/>
        </w:rPr>
        <w:t>国家科技体制</w:t>
      </w:r>
    </w:p>
    <w:p w:rsidR="009E50FF" w:rsidRDefault="00773C0C">
      <w:pPr>
        <w:tabs>
          <w:tab w:val="left" w:pos="417"/>
        </w:tabs>
        <w:autoSpaceDE w:val="0"/>
        <w:autoSpaceDN w:val="0"/>
        <w:adjustRightInd w:val="0"/>
        <w:ind w:firstLine="436"/>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科技体制是指一个国家社会科技系统的结构、运行方式及其与国民经济其他部门的关系状态的总称，主要包括科技事业与科技人员的社会地位、科技机构的设置原则和运行方式、科技管理制度、科技成果推广渠道等。</w:t>
      </w:r>
    </w:p>
    <w:p w:rsidR="009E50FF" w:rsidRDefault="00773C0C">
      <w:pPr>
        <w:tabs>
          <w:tab w:val="left" w:pos="417"/>
        </w:tabs>
        <w:autoSpaceDE w:val="0"/>
        <w:autoSpaceDN w:val="0"/>
        <w:adjustRightInd w:val="0"/>
        <w:ind w:firstLine="436"/>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4.</w:t>
      </w:r>
      <w:r>
        <w:rPr>
          <w:rFonts w:ascii="宋体" w:hAnsi="宋体" w:cs="宋体" w:hint="eastAsia"/>
          <w:snapToGrid w:val="0"/>
          <w:color w:val="000000"/>
          <w:kern w:val="0"/>
          <w:szCs w:val="21"/>
          <w:lang w:val="zh-CN"/>
        </w:rPr>
        <w:t>国家科技政策和科技立法</w:t>
      </w:r>
    </w:p>
    <w:p w:rsidR="009E50FF" w:rsidRDefault="00773C0C">
      <w:pPr>
        <w:tabs>
          <w:tab w:val="left" w:pos="417"/>
        </w:tabs>
        <w:autoSpaceDE w:val="0"/>
        <w:autoSpaceDN w:val="0"/>
        <w:adjustRightInd w:val="0"/>
        <w:ind w:firstLine="436"/>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国家科技政策和科技立法是国家凭借行政权力和立法权力，对科技事业履行管理及监督职能的策略及行为规范。</w:t>
      </w:r>
    </w:p>
    <w:p w:rsidR="009E50FF" w:rsidRDefault="00773C0C">
      <w:pPr>
        <w:tabs>
          <w:tab w:val="left" w:pos="417"/>
        </w:tabs>
        <w:autoSpaceDE w:val="0"/>
        <w:autoSpaceDN w:val="0"/>
        <w:adjustRightInd w:val="0"/>
        <w:ind w:firstLine="441"/>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以上四个基本要素会影响一国的技术与产品创新的活跃程度、技术领先的情况，以及一国新技术与新产品的发展状况。新技术与新产品又是影响企业经营效果最重要的要素。因此，科技环境对企业的生产、经营、管理活</w:t>
      </w:r>
      <w:r>
        <w:rPr>
          <w:rFonts w:ascii="宋体" w:hAnsi="宋体" w:cs="宋体" w:hint="eastAsia"/>
          <w:snapToGrid w:val="0"/>
          <w:color w:val="000000"/>
          <w:kern w:val="0"/>
          <w:szCs w:val="21"/>
          <w:lang w:val="zh-CN"/>
        </w:rPr>
        <w:t>动都会产生重要影响。</w:t>
      </w:r>
    </w:p>
    <w:p w:rsidR="009E50FF" w:rsidRDefault="009E50FF">
      <w:pPr>
        <w:autoSpaceDE w:val="0"/>
        <w:autoSpaceDN w:val="0"/>
        <w:adjustRightInd w:val="0"/>
        <w:ind w:firstLineChars="200" w:firstLine="420"/>
        <w:jc w:val="left"/>
        <w:rPr>
          <w:rFonts w:ascii="宋体" w:hAnsi="宋体" w:cs="Arial"/>
          <w:snapToGrid w:val="0"/>
          <w:color w:val="000000"/>
          <w:kern w:val="0"/>
          <w:szCs w:val="21"/>
        </w:rPr>
      </w:pPr>
    </w:p>
    <w:p w:rsidR="009E50FF" w:rsidRDefault="00773C0C">
      <w:pPr>
        <w:rPr>
          <w:rFonts w:ascii="楷体_GB2312" w:eastAsia="楷体_GB2312"/>
          <w:b/>
          <w:snapToGrid w:val="0"/>
          <w:kern w:val="0"/>
          <w:szCs w:val="21"/>
        </w:rPr>
      </w:pPr>
      <w:r>
        <w:rPr>
          <w:rFonts w:ascii="楷体_GB2312" w:eastAsia="楷体_GB2312" w:hint="eastAsia"/>
          <w:b/>
          <w:snapToGrid w:val="0"/>
          <w:kern w:val="0"/>
          <w:szCs w:val="21"/>
        </w:rPr>
        <w:t>案例</w:t>
      </w:r>
      <w:r>
        <w:rPr>
          <w:rFonts w:ascii="楷体_GB2312" w:eastAsia="楷体_GB2312" w:hint="eastAsia"/>
          <w:b/>
          <w:snapToGrid w:val="0"/>
          <w:kern w:val="0"/>
          <w:szCs w:val="21"/>
        </w:rPr>
        <w:t>2</w:t>
      </w:r>
      <w:r>
        <w:rPr>
          <w:rFonts w:ascii="楷体_GB2312" w:eastAsia="楷体_GB2312" w:hint="eastAsia"/>
          <w:b/>
          <w:snapToGrid w:val="0"/>
          <w:kern w:val="0"/>
          <w:szCs w:val="21"/>
        </w:rPr>
        <w:t>-1</w:t>
      </w:r>
      <w:r>
        <w:rPr>
          <w:rFonts w:ascii="楷体_GB2312" w:eastAsia="楷体_GB2312" w:hint="eastAsia"/>
          <w:b/>
          <w:snapToGrid w:val="0"/>
          <w:kern w:val="0"/>
          <w:szCs w:val="21"/>
        </w:rPr>
        <w:t>：蒙牛乳业的宏观外部环境分析</w:t>
      </w:r>
    </w:p>
    <w:p w:rsidR="009E50FF" w:rsidRDefault="00773C0C">
      <w:pPr>
        <w:ind w:firstLineChars="200" w:firstLine="420"/>
        <w:rPr>
          <w:rFonts w:ascii="楷体_GB2312" w:eastAsia="楷体_GB2312"/>
          <w:snapToGrid w:val="0"/>
          <w:color w:val="000000"/>
          <w:kern w:val="0"/>
          <w:szCs w:val="21"/>
        </w:rPr>
      </w:pPr>
      <w:r>
        <w:rPr>
          <w:rFonts w:ascii="楷体_GB2312" w:eastAsia="楷体_GB2312" w:hint="eastAsia"/>
          <w:snapToGrid w:val="0"/>
          <w:color w:val="000000"/>
          <w:kern w:val="0"/>
          <w:szCs w:val="21"/>
        </w:rPr>
        <w:t>一、政治法律环境</w:t>
      </w:r>
    </w:p>
    <w:p w:rsidR="009E50FF" w:rsidRDefault="00773C0C">
      <w:pPr>
        <w:ind w:firstLineChars="200" w:firstLine="420"/>
        <w:rPr>
          <w:rFonts w:ascii="楷体_GB2312" w:eastAsia="楷体_GB2312" w:hAnsi="ˎ̥"/>
          <w:snapToGrid w:val="0"/>
          <w:color w:val="000000"/>
          <w:kern w:val="0"/>
          <w:szCs w:val="21"/>
        </w:rPr>
      </w:pPr>
      <w:r>
        <w:rPr>
          <w:rFonts w:ascii="楷体_GB2312" w:eastAsia="楷体_GB2312" w:hAnsi="ˎ̥" w:hint="eastAsia"/>
          <w:snapToGrid w:val="0"/>
          <w:color w:val="000000"/>
          <w:kern w:val="0"/>
          <w:szCs w:val="21"/>
        </w:rPr>
        <w:t>三聚氰胺事件后，中央高度重视牛奶行业的质量安全问题，蒙牛作为内地乳业三巨头中仅剩的民企，中粮集团入股蒙牛，成为最大股东，这成为了蒙牛由民营企业转型为国企子公司的重要转折点。蒙牛集团作为一家上市企业，实现了股票的结构多元化，</w:t>
      </w:r>
      <w:r>
        <w:rPr>
          <w:rFonts w:ascii="楷体_GB2312" w:eastAsia="楷体_GB2312" w:hint="eastAsia"/>
          <w:snapToGrid w:val="0"/>
          <w:color w:val="000000"/>
          <w:kern w:val="0"/>
          <w:szCs w:val="21"/>
        </w:rPr>
        <w:t>而</w:t>
      </w:r>
      <w:r>
        <w:rPr>
          <w:rFonts w:ascii="楷体_GB2312" w:eastAsia="楷体_GB2312" w:hAnsi="ˎ̥" w:hint="eastAsia"/>
          <w:snapToGrid w:val="0"/>
          <w:color w:val="000000"/>
          <w:kern w:val="0"/>
          <w:szCs w:val="21"/>
        </w:rPr>
        <w:t>股权结构多元化将会对蒙牛未来发展起到“战略性、决定性”的作用，中粮的加入正循序渐进地发挥良好协同效应，包括改善蒙牛的原奶质量。欧资证券行分析员指出，由中粮入股搭救或许正是中央的意图，所以政府的支持给蒙牛的重生带来了一片曙光。</w:t>
      </w:r>
    </w:p>
    <w:p w:rsidR="009E50FF" w:rsidRDefault="00773C0C">
      <w:pPr>
        <w:ind w:firstLineChars="200" w:firstLine="420"/>
        <w:rPr>
          <w:rFonts w:ascii="楷体_GB2312" w:eastAsia="楷体_GB2312" w:hAnsi="ˎ̥"/>
          <w:snapToGrid w:val="0"/>
          <w:color w:val="000000"/>
          <w:kern w:val="0"/>
          <w:szCs w:val="21"/>
        </w:rPr>
      </w:pPr>
      <w:r>
        <w:rPr>
          <w:rFonts w:ascii="楷体_GB2312" w:eastAsia="楷体_GB2312" w:hAnsi="ˎ̥" w:hint="eastAsia"/>
          <w:snapToGrid w:val="0"/>
          <w:color w:val="000000"/>
          <w:kern w:val="0"/>
          <w:szCs w:val="21"/>
        </w:rPr>
        <w:t>二、经济环境</w:t>
      </w:r>
    </w:p>
    <w:p w:rsidR="009E50FF" w:rsidRDefault="00773C0C">
      <w:pPr>
        <w:ind w:firstLineChars="200" w:firstLine="420"/>
        <w:rPr>
          <w:rFonts w:ascii="楷体_GB2312" w:eastAsia="楷体_GB2312" w:hAnsi="ˎ̥"/>
          <w:snapToGrid w:val="0"/>
          <w:color w:val="000000"/>
          <w:kern w:val="0"/>
          <w:szCs w:val="21"/>
        </w:rPr>
      </w:pPr>
      <w:r>
        <w:rPr>
          <w:rFonts w:ascii="楷体_GB2312" w:eastAsia="楷体_GB2312" w:hint="eastAsia"/>
          <w:snapToGrid w:val="0"/>
          <w:color w:val="000000"/>
          <w:kern w:val="0"/>
          <w:szCs w:val="21"/>
        </w:rPr>
        <w:t>伴</w:t>
      </w:r>
      <w:r>
        <w:rPr>
          <w:rFonts w:ascii="楷体_GB2312" w:eastAsia="楷体_GB2312" w:hAnsi="ˎ̥" w:hint="eastAsia"/>
          <w:snapToGrid w:val="0"/>
          <w:color w:val="000000"/>
          <w:kern w:val="0"/>
          <w:szCs w:val="21"/>
        </w:rPr>
        <w:t>随着经济的发展和城市化进程的加速，我国消费者对奶制品的需求越来越多。而在中国广大农村地区至今还是乳制品的消费空白区，随着农业生产结果的调整和城镇化水平的提高，乳品消费已经成为现代人生活中必不可少的一部分。</w:t>
      </w:r>
    </w:p>
    <w:p w:rsidR="009E50FF" w:rsidRDefault="00773C0C">
      <w:pPr>
        <w:ind w:firstLineChars="200" w:firstLine="420"/>
        <w:rPr>
          <w:rFonts w:ascii="楷体_GB2312" w:eastAsia="楷体_GB2312"/>
          <w:snapToGrid w:val="0"/>
          <w:color w:val="000000"/>
          <w:kern w:val="0"/>
          <w:szCs w:val="21"/>
        </w:rPr>
      </w:pPr>
      <w:r>
        <w:rPr>
          <w:rFonts w:ascii="楷体_GB2312" w:eastAsia="楷体_GB2312" w:hint="eastAsia"/>
          <w:snapToGrid w:val="0"/>
          <w:color w:val="000000"/>
          <w:kern w:val="0"/>
          <w:szCs w:val="21"/>
        </w:rPr>
        <w:t>三、社会文化环境</w:t>
      </w:r>
    </w:p>
    <w:p w:rsidR="009E50FF" w:rsidRDefault="00773C0C">
      <w:pPr>
        <w:ind w:firstLineChars="200" w:firstLine="420"/>
        <w:rPr>
          <w:rFonts w:ascii="楷体_GB2312" w:eastAsia="楷体_GB2312" w:hAnsi="ˎ̥"/>
          <w:snapToGrid w:val="0"/>
          <w:color w:val="000000"/>
          <w:kern w:val="0"/>
          <w:szCs w:val="21"/>
        </w:rPr>
      </w:pPr>
      <w:r>
        <w:rPr>
          <w:rFonts w:ascii="楷体_GB2312" w:eastAsia="楷体_GB2312" w:hAnsi="ˎ̥" w:hint="eastAsia"/>
          <w:snapToGrid w:val="0"/>
          <w:color w:val="000000"/>
          <w:kern w:val="0"/>
          <w:szCs w:val="21"/>
        </w:rPr>
        <w:t>蒙牛的广告策略给他带来了一大批的潜在的消费者。</w:t>
      </w:r>
      <w:r>
        <w:rPr>
          <w:rFonts w:ascii="楷体_GB2312" w:eastAsia="楷体_GB2312" w:hAnsi="ˎ̥" w:hint="eastAsia"/>
          <w:snapToGrid w:val="0"/>
          <w:color w:val="000000"/>
          <w:kern w:val="0"/>
          <w:szCs w:val="21"/>
        </w:rPr>
        <w:t>2008</w:t>
      </w:r>
      <w:r>
        <w:rPr>
          <w:rFonts w:ascii="楷体_GB2312" w:eastAsia="楷体_GB2312" w:hAnsi="ˎ̥" w:hint="eastAsia"/>
          <w:snapToGrid w:val="0"/>
          <w:color w:val="000000"/>
          <w:kern w:val="0"/>
          <w:szCs w:val="21"/>
        </w:rPr>
        <w:t>年</w:t>
      </w:r>
      <w:r>
        <w:rPr>
          <w:rFonts w:ascii="楷体_GB2312" w:eastAsia="楷体_GB2312" w:hAnsi="ˎ̥" w:hint="eastAsia"/>
          <w:snapToGrid w:val="0"/>
          <w:color w:val="000000"/>
          <w:kern w:val="0"/>
          <w:szCs w:val="21"/>
        </w:rPr>
        <w:t>3</w:t>
      </w:r>
      <w:r>
        <w:rPr>
          <w:rFonts w:ascii="楷体_GB2312" w:eastAsia="楷体_GB2312" w:hAnsi="ˎ̥" w:hint="eastAsia"/>
          <w:snapToGrid w:val="0"/>
          <w:color w:val="000000"/>
          <w:kern w:val="0"/>
          <w:szCs w:val="21"/>
        </w:rPr>
        <w:t>月伊拉克战争期间，蒙牛抓住央视战争报道形成的收视高峰，率先进行事件营销，获得了极大成功。此后，他们与央视协商建立了一个应对突发新闻事件的快速反应机制，以确保蒙牛广告能在第一时间赢得商机。非典期间，很多企业纷纷停下广告，蒙牛不但没有撤出广告，反而加大投放，并增加了公益广告的力度，非典过后，马上得到了市场的回报。“神舟五号”载人飞行成功，全球华人欢欣鼓舞的时刻，蒙牛牛奶作为宇航员专用牛奶强壮国人的广告也深入人心，反映了牛根生两年前就开始赞助中国航天城的长远眼光。</w:t>
      </w:r>
    </w:p>
    <w:p w:rsidR="009E50FF" w:rsidRDefault="00773C0C">
      <w:pPr>
        <w:ind w:firstLineChars="200" w:firstLine="420"/>
        <w:rPr>
          <w:rFonts w:ascii="楷体_GB2312" w:eastAsia="楷体_GB2312" w:hAnsi="ˎ̥"/>
          <w:snapToGrid w:val="0"/>
          <w:color w:val="000000"/>
          <w:kern w:val="0"/>
          <w:szCs w:val="21"/>
        </w:rPr>
      </w:pPr>
      <w:r>
        <w:rPr>
          <w:rFonts w:ascii="楷体_GB2312" w:eastAsia="楷体_GB2312" w:hAnsi="ˎ̥" w:hint="eastAsia"/>
          <w:snapToGrid w:val="0"/>
          <w:color w:val="000000"/>
          <w:kern w:val="0"/>
          <w:szCs w:val="21"/>
        </w:rPr>
        <w:t>四、技术环境</w:t>
      </w:r>
    </w:p>
    <w:p w:rsidR="009E50FF" w:rsidRDefault="00773C0C">
      <w:pPr>
        <w:ind w:firstLineChars="200" w:firstLine="420"/>
        <w:rPr>
          <w:rFonts w:ascii="楷体_GB2312" w:eastAsia="楷体_GB2312"/>
          <w:snapToGrid w:val="0"/>
          <w:color w:val="000000"/>
          <w:kern w:val="0"/>
          <w:szCs w:val="21"/>
        </w:rPr>
      </w:pPr>
      <w:r>
        <w:rPr>
          <w:rFonts w:ascii="楷体_GB2312" w:eastAsia="楷体_GB2312" w:hint="eastAsia"/>
          <w:snapToGrid w:val="0"/>
          <w:color w:val="000000"/>
          <w:kern w:val="0"/>
          <w:szCs w:val="21"/>
        </w:rPr>
        <w:t>纵观蒙牛集团的发展，科</w:t>
      </w:r>
      <w:r>
        <w:rPr>
          <w:rFonts w:ascii="楷体_GB2312" w:eastAsia="楷体_GB2312" w:hint="eastAsia"/>
          <w:snapToGrid w:val="0"/>
          <w:color w:val="000000"/>
          <w:kern w:val="0"/>
          <w:szCs w:val="21"/>
        </w:rPr>
        <w:t>技的创新是催促他们前进的一法宝。</w:t>
      </w:r>
    </w:p>
    <w:p w:rsidR="009E50FF" w:rsidRDefault="00773C0C">
      <w:pPr>
        <w:ind w:firstLineChars="200" w:firstLine="420"/>
        <w:rPr>
          <w:rFonts w:ascii="楷体_GB2312" w:eastAsia="楷体_GB2312"/>
          <w:snapToGrid w:val="0"/>
          <w:color w:val="000000"/>
          <w:kern w:val="0"/>
          <w:szCs w:val="21"/>
        </w:rPr>
      </w:pPr>
      <w:r>
        <w:rPr>
          <w:rFonts w:ascii="楷体_GB2312" w:eastAsia="楷体_GB2312" w:hint="eastAsia"/>
          <w:snapToGrid w:val="0"/>
          <w:color w:val="000000"/>
          <w:kern w:val="0"/>
          <w:szCs w:val="21"/>
        </w:rPr>
        <w:t>1999</w:t>
      </w:r>
      <w:r>
        <w:rPr>
          <w:rFonts w:ascii="楷体_GB2312" w:eastAsia="楷体_GB2312" w:hint="eastAsia"/>
          <w:snapToGrid w:val="0"/>
          <w:color w:val="000000"/>
          <w:kern w:val="0"/>
          <w:szCs w:val="21"/>
        </w:rPr>
        <w:t>年</w:t>
      </w:r>
      <w:r>
        <w:rPr>
          <w:rFonts w:ascii="楷体_GB2312" w:eastAsia="楷体_GB2312" w:hint="eastAsia"/>
          <w:snapToGrid w:val="0"/>
          <w:color w:val="000000"/>
          <w:kern w:val="0"/>
          <w:szCs w:val="21"/>
        </w:rPr>
        <w:t>12</w:t>
      </w:r>
      <w:r>
        <w:rPr>
          <w:rFonts w:ascii="楷体_GB2312" w:eastAsia="楷体_GB2312" w:hint="eastAsia"/>
          <w:snapToGrid w:val="0"/>
          <w:color w:val="000000"/>
          <w:kern w:val="0"/>
          <w:szCs w:val="21"/>
        </w:rPr>
        <w:t>月</w:t>
      </w:r>
      <w:r>
        <w:rPr>
          <w:rFonts w:ascii="楷体_GB2312" w:eastAsia="楷体_GB2312" w:hint="eastAsia"/>
          <w:snapToGrid w:val="0"/>
          <w:color w:val="000000"/>
          <w:kern w:val="0"/>
          <w:szCs w:val="21"/>
        </w:rPr>
        <w:t>1</w:t>
      </w:r>
      <w:r>
        <w:rPr>
          <w:rFonts w:ascii="楷体_GB2312" w:eastAsia="楷体_GB2312" w:hint="eastAsia"/>
          <w:snapToGrid w:val="0"/>
          <w:color w:val="000000"/>
          <w:kern w:val="0"/>
          <w:szCs w:val="21"/>
        </w:rPr>
        <w:t>日蒙牛签约奶站收取第一车奶，标志着蒙牛“公司＋奶站＋农户”产业化运作模式全面开始。解决了奶制品质量无法控制，奶牛饲养分散的问题。</w:t>
      </w:r>
      <w:r>
        <w:rPr>
          <w:rFonts w:ascii="楷体_GB2312" w:eastAsia="楷体_GB2312" w:hint="eastAsia"/>
          <w:snapToGrid w:val="0"/>
          <w:color w:val="000000"/>
          <w:kern w:val="0"/>
          <w:szCs w:val="21"/>
        </w:rPr>
        <w:t>2000</w:t>
      </w:r>
      <w:r>
        <w:rPr>
          <w:rFonts w:ascii="楷体_GB2312" w:eastAsia="楷体_GB2312" w:hint="eastAsia"/>
          <w:snapToGrid w:val="0"/>
          <w:color w:val="000000"/>
          <w:kern w:val="0"/>
          <w:szCs w:val="21"/>
        </w:rPr>
        <w:t>年</w:t>
      </w:r>
      <w:r>
        <w:rPr>
          <w:rFonts w:ascii="楷体_GB2312" w:eastAsia="楷体_GB2312" w:hint="eastAsia"/>
          <w:snapToGrid w:val="0"/>
          <w:color w:val="000000"/>
          <w:kern w:val="0"/>
          <w:szCs w:val="21"/>
        </w:rPr>
        <w:t>2</w:t>
      </w:r>
      <w:r>
        <w:rPr>
          <w:rFonts w:ascii="楷体_GB2312" w:eastAsia="楷体_GB2312" w:hint="eastAsia"/>
          <w:snapToGrid w:val="0"/>
          <w:color w:val="000000"/>
          <w:kern w:val="0"/>
          <w:szCs w:val="21"/>
        </w:rPr>
        <w:t>月</w:t>
      </w:r>
      <w:r>
        <w:rPr>
          <w:rFonts w:ascii="楷体_GB2312" w:eastAsia="楷体_GB2312" w:hint="eastAsia"/>
          <w:snapToGrid w:val="0"/>
          <w:color w:val="000000"/>
          <w:kern w:val="0"/>
          <w:szCs w:val="21"/>
        </w:rPr>
        <w:t>21</w:t>
      </w:r>
      <w:r>
        <w:rPr>
          <w:rFonts w:ascii="楷体_GB2312" w:eastAsia="楷体_GB2312" w:hint="eastAsia"/>
          <w:snapToGrid w:val="0"/>
          <w:color w:val="000000"/>
          <w:kern w:val="0"/>
          <w:szCs w:val="21"/>
        </w:rPr>
        <w:t>日，蒙牛液态奶生产线正式投产，开发生产出中国第一袋利乐枕牛奶，蒙牛开始进入快速成长期日。</w:t>
      </w:r>
      <w:r>
        <w:rPr>
          <w:rFonts w:ascii="楷体_GB2312" w:eastAsia="楷体_GB2312" w:hint="eastAsia"/>
          <w:snapToGrid w:val="0"/>
          <w:color w:val="000000"/>
          <w:kern w:val="0"/>
          <w:szCs w:val="21"/>
        </w:rPr>
        <w:t>2003</w:t>
      </w:r>
      <w:r>
        <w:rPr>
          <w:rFonts w:ascii="楷体_GB2312" w:eastAsia="楷体_GB2312" w:hint="eastAsia"/>
          <w:snapToGrid w:val="0"/>
          <w:color w:val="000000"/>
          <w:kern w:val="0"/>
          <w:szCs w:val="21"/>
        </w:rPr>
        <w:t>年，经中国载人航天工程从市场到工厂、从工厂到牧场的层层选拔，并通过物理、化学、微生物等方面的多次检验，蒙牛牛奶从众多品牌牛奶中脱颖而出，被确定为“中国航天员专用牛奶”，开始在国家航天局服役，陪伴“神舟”五号航天员成功完</w:t>
      </w:r>
      <w:r>
        <w:rPr>
          <w:rFonts w:ascii="楷体_GB2312" w:eastAsia="楷体_GB2312" w:hint="eastAsia"/>
          <w:snapToGrid w:val="0"/>
          <w:color w:val="000000"/>
          <w:kern w:val="0"/>
          <w:szCs w:val="21"/>
        </w:rPr>
        <w:t>成中国首次</w:t>
      </w:r>
      <w:r>
        <w:rPr>
          <w:rFonts w:ascii="楷体_GB2312" w:eastAsia="楷体_GB2312" w:hint="eastAsia"/>
          <w:snapToGrid w:val="0"/>
          <w:color w:val="000000"/>
          <w:kern w:val="0"/>
          <w:szCs w:val="21"/>
        </w:rPr>
        <w:lastRenderedPageBreak/>
        <w:t>载人航天飞行。这一创举使蒙牛集团在消费者心中有了更强大的形象。</w:t>
      </w:r>
      <w:r>
        <w:rPr>
          <w:rFonts w:ascii="楷体_GB2312" w:eastAsia="楷体_GB2312" w:hint="eastAsia"/>
          <w:snapToGrid w:val="0"/>
          <w:color w:val="000000"/>
          <w:kern w:val="0"/>
          <w:szCs w:val="21"/>
        </w:rPr>
        <w:t>2004</w:t>
      </w:r>
      <w:r>
        <w:rPr>
          <w:rFonts w:ascii="楷体_GB2312" w:eastAsia="楷体_GB2312" w:hint="eastAsia"/>
          <w:snapToGrid w:val="0"/>
          <w:color w:val="000000"/>
          <w:kern w:val="0"/>
          <w:szCs w:val="21"/>
        </w:rPr>
        <w:t>年</w:t>
      </w:r>
      <w:r>
        <w:rPr>
          <w:rFonts w:ascii="楷体_GB2312" w:eastAsia="楷体_GB2312" w:hint="eastAsia"/>
          <w:snapToGrid w:val="0"/>
          <w:color w:val="000000"/>
          <w:kern w:val="0"/>
          <w:szCs w:val="21"/>
        </w:rPr>
        <w:t>12</w:t>
      </w:r>
      <w:r>
        <w:rPr>
          <w:rFonts w:ascii="楷体_GB2312" w:eastAsia="楷体_GB2312" w:hint="eastAsia"/>
          <w:snapToGrid w:val="0"/>
          <w:color w:val="000000"/>
          <w:kern w:val="0"/>
          <w:szCs w:val="21"/>
        </w:rPr>
        <w:t>月</w:t>
      </w:r>
      <w:r>
        <w:rPr>
          <w:rFonts w:ascii="楷体_GB2312" w:eastAsia="楷体_GB2312" w:hint="eastAsia"/>
          <w:snapToGrid w:val="0"/>
          <w:color w:val="000000"/>
          <w:kern w:val="0"/>
          <w:szCs w:val="21"/>
        </w:rPr>
        <w:t>2</w:t>
      </w:r>
      <w:r>
        <w:rPr>
          <w:rFonts w:ascii="楷体_GB2312" w:eastAsia="楷体_GB2312" w:hint="eastAsia"/>
          <w:snapToGrid w:val="0"/>
          <w:color w:val="000000"/>
          <w:kern w:val="0"/>
          <w:szCs w:val="21"/>
        </w:rPr>
        <w:t>日，蒙牛澳亚国际牧场峻工，中国第一个挤奶机器人落户蒙牛，不仅使牛奶的生产实现了自动化，而且加速了牛奶的生产。</w:t>
      </w:r>
      <w:r>
        <w:rPr>
          <w:rFonts w:ascii="楷体_GB2312" w:eastAsia="楷体_GB2312" w:hint="eastAsia"/>
          <w:snapToGrid w:val="0"/>
          <w:color w:val="000000"/>
          <w:kern w:val="0"/>
          <w:szCs w:val="21"/>
        </w:rPr>
        <w:t>2005</w:t>
      </w:r>
      <w:r>
        <w:rPr>
          <w:rFonts w:ascii="楷体_GB2312" w:eastAsia="楷体_GB2312" w:hint="eastAsia"/>
          <w:snapToGrid w:val="0"/>
          <w:color w:val="000000"/>
          <w:kern w:val="0"/>
          <w:szCs w:val="21"/>
        </w:rPr>
        <w:t>年，中国第一款高端牛奶——特仑苏在蒙牛问世，</w:t>
      </w:r>
      <w:r>
        <w:rPr>
          <w:rFonts w:ascii="楷体_GB2312" w:eastAsia="楷体_GB2312" w:hint="eastAsia"/>
          <w:snapToGrid w:val="0"/>
          <w:color w:val="000000"/>
          <w:kern w:val="0"/>
          <w:szCs w:val="21"/>
        </w:rPr>
        <w:t>2006</w:t>
      </w:r>
      <w:r>
        <w:rPr>
          <w:rFonts w:ascii="楷体_GB2312" w:eastAsia="楷体_GB2312" w:hint="eastAsia"/>
          <w:snapToGrid w:val="0"/>
          <w:color w:val="000000"/>
          <w:kern w:val="0"/>
          <w:szCs w:val="21"/>
        </w:rPr>
        <w:t>年</w:t>
      </w:r>
      <w:r>
        <w:rPr>
          <w:rFonts w:ascii="楷体_GB2312" w:eastAsia="楷体_GB2312" w:hint="eastAsia"/>
          <w:snapToGrid w:val="0"/>
          <w:color w:val="000000"/>
          <w:kern w:val="0"/>
          <w:szCs w:val="21"/>
        </w:rPr>
        <w:t>10</w:t>
      </w:r>
      <w:r>
        <w:rPr>
          <w:rFonts w:ascii="楷体_GB2312" w:eastAsia="楷体_GB2312" w:hint="eastAsia"/>
          <w:snapToGrid w:val="0"/>
          <w:color w:val="000000"/>
          <w:kern w:val="0"/>
          <w:szCs w:val="21"/>
        </w:rPr>
        <w:t>月</w:t>
      </w:r>
      <w:r>
        <w:rPr>
          <w:rFonts w:ascii="楷体_GB2312" w:eastAsia="楷体_GB2312" w:hint="eastAsia"/>
          <w:snapToGrid w:val="0"/>
          <w:color w:val="000000"/>
          <w:kern w:val="0"/>
          <w:szCs w:val="21"/>
        </w:rPr>
        <w:t>22</w:t>
      </w:r>
      <w:r>
        <w:rPr>
          <w:rFonts w:ascii="楷体_GB2312" w:eastAsia="楷体_GB2312" w:hint="eastAsia"/>
          <w:snapToGrid w:val="0"/>
          <w:color w:val="000000"/>
          <w:kern w:val="0"/>
          <w:szCs w:val="21"/>
        </w:rPr>
        <w:t>日，在第</w:t>
      </w:r>
      <w:r>
        <w:rPr>
          <w:rFonts w:ascii="楷体_GB2312" w:eastAsia="楷体_GB2312" w:hint="eastAsia"/>
          <w:snapToGrid w:val="0"/>
          <w:color w:val="000000"/>
          <w:kern w:val="0"/>
          <w:szCs w:val="21"/>
        </w:rPr>
        <w:t>27</w:t>
      </w:r>
      <w:r>
        <w:rPr>
          <w:rFonts w:ascii="楷体_GB2312" w:eastAsia="楷体_GB2312" w:hint="eastAsia"/>
          <w:snapToGrid w:val="0"/>
          <w:color w:val="000000"/>
          <w:kern w:val="0"/>
          <w:szCs w:val="21"/>
        </w:rPr>
        <w:t>届</w:t>
      </w:r>
      <w:r>
        <w:rPr>
          <w:rFonts w:ascii="楷体_GB2312" w:eastAsia="楷体_GB2312" w:hint="eastAsia"/>
          <w:snapToGrid w:val="0"/>
          <w:color w:val="000000"/>
          <w:kern w:val="0"/>
          <w:szCs w:val="21"/>
        </w:rPr>
        <w:t>IDF</w:t>
      </w:r>
      <w:r>
        <w:rPr>
          <w:rFonts w:ascii="楷体_GB2312" w:eastAsia="楷体_GB2312" w:hint="eastAsia"/>
          <w:snapToGrid w:val="0"/>
          <w:color w:val="000000"/>
          <w:kern w:val="0"/>
          <w:szCs w:val="21"/>
        </w:rPr>
        <w:t>（国际乳品联合会）世界乳业大会上，蒙牛特仑苏获</w:t>
      </w:r>
      <w:r>
        <w:rPr>
          <w:rFonts w:ascii="楷体_GB2312" w:eastAsia="楷体_GB2312" w:hint="eastAsia"/>
          <w:snapToGrid w:val="0"/>
          <w:color w:val="000000"/>
          <w:kern w:val="0"/>
          <w:szCs w:val="21"/>
        </w:rPr>
        <w:t>IDF</w:t>
      </w:r>
      <w:r>
        <w:rPr>
          <w:rFonts w:ascii="楷体_GB2312" w:eastAsia="楷体_GB2312" w:hint="eastAsia"/>
          <w:snapToGrid w:val="0"/>
          <w:color w:val="000000"/>
          <w:kern w:val="0"/>
          <w:szCs w:val="21"/>
        </w:rPr>
        <w:t>世界乳业创新大奖。</w:t>
      </w:r>
      <w:r>
        <w:rPr>
          <w:rFonts w:ascii="楷体_GB2312" w:eastAsia="楷体_GB2312" w:hint="eastAsia"/>
          <w:bCs/>
          <w:snapToGrid w:val="0"/>
          <w:color w:val="000000"/>
          <w:kern w:val="0"/>
          <w:szCs w:val="21"/>
        </w:rPr>
        <w:t>特仑苏以突破性思维引领着一个行业的进化，它不仅</w:t>
      </w:r>
      <w:r>
        <w:rPr>
          <w:rFonts w:ascii="楷体_GB2312" w:eastAsia="楷体_GB2312" w:hint="eastAsia"/>
          <w:snapToGrid w:val="0"/>
          <w:color w:val="000000"/>
          <w:kern w:val="0"/>
          <w:szCs w:val="21"/>
        </w:rPr>
        <w:t>赢得了世界舞台的掌声，也开创了一个时代。</w:t>
      </w:r>
    </w:p>
    <w:p w:rsidR="009E50FF" w:rsidRDefault="00773C0C">
      <w:pPr>
        <w:ind w:firstLineChars="200" w:firstLine="420"/>
        <w:jc w:val="left"/>
        <w:rPr>
          <w:rFonts w:ascii="楷体_GB2312" w:eastAsia="楷体_GB2312" w:hAnsi="楷体_GB2312"/>
          <w:snapToGrid w:val="0"/>
          <w:kern w:val="0"/>
          <w:szCs w:val="21"/>
        </w:rPr>
      </w:pPr>
      <w:r>
        <w:rPr>
          <w:rFonts w:ascii="楷体_GB2312" w:eastAsia="楷体_GB2312" w:hAnsi="楷体_GB2312" w:hint="eastAsia"/>
          <w:snapToGrid w:val="0"/>
          <w:kern w:val="0"/>
          <w:szCs w:val="21"/>
        </w:rPr>
        <w:t>资料来源：张莉苹，张敏杰关于蒙牛乳业的外部分析报告，</w:t>
      </w:r>
      <w:r>
        <w:rPr>
          <w:rFonts w:ascii="楷体_GB2312" w:eastAsia="楷体_GB2312" w:hAnsi="楷体_GB2312" w:hint="eastAsia"/>
          <w:snapToGrid w:val="0"/>
          <w:kern w:val="0"/>
          <w:szCs w:val="21"/>
        </w:rPr>
        <w:t>http:/</w:t>
      </w:r>
      <w:r>
        <w:rPr>
          <w:rFonts w:ascii="楷体_GB2312" w:eastAsia="楷体_GB2312" w:hAnsi="楷体_GB2312" w:hint="eastAsia"/>
          <w:snapToGrid w:val="0"/>
          <w:kern w:val="0"/>
          <w:szCs w:val="21"/>
        </w:rPr>
        <w:t>/wenku.baidu.com/view/44590130b90d6c85ec3ac64f.html</w:t>
      </w:r>
      <w:r>
        <w:rPr>
          <w:rFonts w:ascii="楷体_GB2312" w:eastAsia="楷体_GB2312" w:hAnsi="楷体_GB2312" w:hint="eastAsia"/>
          <w:snapToGrid w:val="0"/>
          <w:kern w:val="0"/>
          <w:szCs w:val="21"/>
        </w:rPr>
        <w:t>，</w:t>
      </w:r>
      <w:r>
        <w:rPr>
          <w:rFonts w:ascii="楷体_GB2312" w:eastAsia="楷体_GB2312" w:hAnsi="楷体_GB2312" w:hint="eastAsia"/>
          <w:snapToGrid w:val="0"/>
          <w:kern w:val="0"/>
          <w:szCs w:val="21"/>
        </w:rPr>
        <w:t>2010</w:t>
      </w:r>
      <w:r>
        <w:rPr>
          <w:rFonts w:ascii="楷体_GB2312" w:eastAsia="楷体_GB2312" w:hAnsi="楷体_GB2312" w:hint="eastAsia"/>
          <w:snapToGrid w:val="0"/>
          <w:kern w:val="0"/>
          <w:szCs w:val="21"/>
        </w:rPr>
        <w:t>年</w:t>
      </w:r>
      <w:r>
        <w:rPr>
          <w:rFonts w:ascii="楷体_GB2312" w:eastAsia="楷体_GB2312" w:hAnsi="楷体_GB2312" w:hint="eastAsia"/>
          <w:snapToGrid w:val="0"/>
          <w:kern w:val="0"/>
          <w:szCs w:val="21"/>
        </w:rPr>
        <w:t>12</w:t>
      </w:r>
      <w:r>
        <w:rPr>
          <w:rFonts w:ascii="楷体_GB2312" w:eastAsia="楷体_GB2312" w:hAnsi="楷体_GB2312" w:hint="eastAsia"/>
          <w:snapToGrid w:val="0"/>
          <w:kern w:val="0"/>
          <w:szCs w:val="21"/>
        </w:rPr>
        <w:t>月</w:t>
      </w:r>
      <w:r>
        <w:rPr>
          <w:rFonts w:ascii="楷体_GB2312" w:eastAsia="楷体_GB2312" w:hAnsi="楷体_GB2312" w:hint="eastAsia"/>
          <w:snapToGrid w:val="0"/>
          <w:kern w:val="0"/>
          <w:szCs w:val="21"/>
        </w:rPr>
        <w:t>27</w:t>
      </w:r>
      <w:r>
        <w:rPr>
          <w:rFonts w:ascii="楷体_GB2312" w:eastAsia="楷体_GB2312" w:hAnsi="楷体_GB2312" w:hint="eastAsia"/>
          <w:snapToGrid w:val="0"/>
          <w:kern w:val="0"/>
          <w:szCs w:val="21"/>
        </w:rPr>
        <w:t>日</w:t>
      </w:r>
    </w:p>
    <w:p w:rsidR="009E50FF" w:rsidRDefault="009E50FF">
      <w:pPr>
        <w:jc w:val="center"/>
        <w:outlineLvl w:val="1"/>
        <w:rPr>
          <w:rFonts w:ascii="宋体" w:hAnsi="宋体"/>
          <w:snapToGrid w:val="0"/>
          <w:color w:val="000000"/>
          <w:kern w:val="0"/>
          <w:szCs w:val="21"/>
        </w:rPr>
      </w:pPr>
      <w:bookmarkStart w:id="21" w:name=".E5.A4.96.E9.83.A8.E7.8E.AF.E5.A2.83.E5."/>
      <w:bookmarkStart w:id="22" w:name=".E4.BC.81.E4.B8.9A.E5.A4.96.E9.83.A8.E7."/>
      <w:bookmarkEnd w:id="21"/>
      <w:bookmarkEnd w:id="22"/>
    </w:p>
    <w:p w:rsidR="009E50FF" w:rsidRDefault="00773C0C">
      <w:pPr>
        <w:jc w:val="center"/>
        <w:outlineLvl w:val="1"/>
        <w:rPr>
          <w:rFonts w:ascii="宋体" w:hAnsi="宋体"/>
          <w:snapToGrid w:val="0"/>
          <w:color w:val="000000"/>
          <w:kern w:val="0"/>
          <w:szCs w:val="21"/>
        </w:rPr>
      </w:pPr>
      <w:bookmarkStart w:id="23" w:name="_Toc330458844"/>
      <w:r>
        <w:rPr>
          <w:rFonts w:ascii="宋体" w:hAnsi="宋体" w:hint="eastAsia"/>
          <w:snapToGrid w:val="0"/>
          <w:color w:val="000000"/>
          <w:kern w:val="0"/>
          <w:szCs w:val="21"/>
        </w:rPr>
        <w:t>第二节</w:t>
      </w:r>
      <w:r>
        <w:rPr>
          <w:rFonts w:ascii="宋体" w:hAnsi="宋体" w:hint="eastAsia"/>
          <w:snapToGrid w:val="0"/>
          <w:color w:val="000000"/>
          <w:kern w:val="0"/>
          <w:szCs w:val="21"/>
        </w:rPr>
        <w:t xml:space="preserve"> </w:t>
      </w:r>
      <w:r>
        <w:rPr>
          <w:rFonts w:ascii="宋体" w:hAnsi="宋体" w:hint="eastAsia"/>
          <w:snapToGrid w:val="0"/>
          <w:color w:val="000000"/>
          <w:kern w:val="0"/>
          <w:szCs w:val="21"/>
        </w:rPr>
        <w:t>产业环境分析</w:t>
      </w:r>
      <w:bookmarkEnd w:id="23"/>
    </w:p>
    <w:p w:rsidR="009E50FF" w:rsidRDefault="00773C0C" w:rsidP="009F770E">
      <w:pPr>
        <w:widowControl/>
        <w:ind w:firstLineChars="207" w:firstLine="435"/>
        <w:jc w:val="left"/>
        <w:rPr>
          <w:rFonts w:ascii="宋体" w:hAnsi="宋体"/>
          <w:snapToGrid w:val="0"/>
          <w:color w:val="000000"/>
          <w:kern w:val="0"/>
          <w:szCs w:val="21"/>
        </w:rPr>
      </w:pPr>
      <w:r>
        <w:rPr>
          <w:rFonts w:ascii="宋体" w:hAnsi="宋体" w:hint="eastAsia"/>
          <w:snapToGrid w:val="0"/>
          <w:color w:val="000000"/>
          <w:kern w:val="0"/>
          <w:szCs w:val="21"/>
        </w:rPr>
        <w:t>产</w:t>
      </w:r>
      <w:r>
        <w:rPr>
          <w:rFonts w:ascii="宋体" w:hAnsi="宋体"/>
          <w:snapToGrid w:val="0"/>
          <w:color w:val="000000"/>
          <w:kern w:val="0"/>
          <w:szCs w:val="21"/>
        </w:rPr>
        <w:t>业环境是指对处于同一</w:t>
      </w:r>
      <w:hyperlink r:id="rId25" w:tgtFrame="_blank" w:history="1">
        <w:r>
          <w:rPr>
            <w:rStyle w:val="a6"/>
            <w:rFonts w:ascii="宋体" w:hAnsi="宋体" w:hint="eastAsia"/>
            <w:snapToGrid w:val="0"/>
            <w:color w:val="000000"/>
            <w:kern w:val="0"/>
            <w:szCs w:val="21"/>
          </w:rPr>
          <w:t>产业</w:t>
        </w:r>
      </w:hyperlink>
      <w:r>
        <w:rPr>
          <w:rFonts w:ascii="宋体" w:hAnsi="宋体"/>
          <w:snapToGrid w:val="0"/>
          <w:color w:val="000000"/>
          <w:kern w:val="0"/>
          <w:szCs w:val="21"/>
        </w:rPr>
        <w:t>内的</w:t>
      </w:r>
      <w:hyperlink r:id="rId26" w:tgtFrame="_blank" w:history="1">
        <w:r>
          <w:rPr>
            <w:rStyle w:val="a6"/>
            <w:rFonts w:ascii="宋体" w:hAnsi="宋体"/>
            <w:snapToGrid w:val="0"/>
            <w:color w:val="000000"/>
            <w:kern w:val="0"/>
            <w:szCs w:val="21"/>
          </w:rPr>
          <w:t>组织</w:t>
        </w:r>
      </w:hyperlink>
      <w:r>
        <w:rPr>
          <w:rFonts w:ascii="宋体" w:hAnsi="宋体"/>
          <w:snapToGrid w:val="0"/>
          <w:color w:val="000000"/>
          <w:kern w:val="0"/>
          <w:szCs w:val="21"/>
        </w:rPr>
        <w:t>都会发生影响的环境因素。与一般环境不同的是，</w:t>
      </w:r>
      <w:r>
        <w:rPr>
          <w:rFonts w:ascii="宋体" w:hAnsi="宋体" w:hint="eastAsia"/>
          <w:snapToGrid w:val="0"/>
          <w:color w:val="000000"/>
          <w:kern w:val="0"/>
          <w:szCs w:val="21"/>
        </w:rPr>
        <w:t>产</w:t>
      </w:r>
      <w:r>
        <w:rPr>
          <w:rFonts w:ascii="宋体" w:hAnsi="宋体"/>
          <w:snapToGrid w:val="0"/>
          <w:color w:val="000000"/>
          <w:kern w:val="0"/>
          <w:szCs w:val="21"/>
        </w:rPr>
        <w:t>业环境只对处于某一特定产业内的企业以及与该产业存在业务关系的</w:t>
      </w:r>
      <w:hyperlink r:id="rId27" w:tgtFrame="_blank" w:history="1">
        <w:r>
          <w:rPr>
            <w:rStyle w:val="a6"/>
            <w:rFonts w:ascii="宋体" w:hAnsi="宋体"/>
            <w:snapToGrid w:val="0"/>
            <w:color w:val="000000"/>
            <w:kern w:val="0"/>
            <w:szCs w:val="21"/>
          </w:rPr>
          <w:t>企业</w:t>
        </w:r>
      </w:hyperlink>
      <w:r>
        <w:rPr>
          <w:rFonts w:ascii="宋体" w:hAnsi="宋体"/>
          <w:snapToGrid w:val="0"/>
          <w:color w:val="000000"/>
          <w:kern w:val="0"/>
          <w:szCs w:val="21"/>
        </w:rPr>
        <w:t>发生影响。</w:t>
      </w:r>
      <w:r>
        <w:rPr>
          <w:rFonts w:ascii="宋体" w:hAnsi="宋体" w:hint="eastAsia"/>
          <w:snapToGrid w:val="0"/>
          <w:color w:val="000000"/>
          <w:kern w:val="0"/>
          <w:szCs w:val="21"/>
        </w:rPr>
        <w:t>产业环境的分析主要包括五个方面：产业结构；产业生命周期；五种竞争力；战略集团；产业价值链。</w:t>
      </w:r>
    </w:p>
    <w:p w:rsidR="009E50FF" w:rsidRDefault="00773C0C" w:rsidP="009F770E">
      <w:pPr>
        <w:widowControl/>
        <w:ind w:firstLineChars="207" w:firstLine="435"/>
        <w:jc w:val="left"/>
        <w:outlineLvl w:val="2"/>
        <w:rPr>
          <w:rFonts w:ascii="宋体" w:hAnsi="宋体"/>
          <w:snapToGrid w:val="0"/>
          <w:color w:val="000000"/>
          <w:kern w:val="0"/>
          <w:szCs w:val="21"/>
        </w:rPr>
      </w:pPr>
      <w:bookmarkStart w:id="24" w:name="_Toc330458845"/>
      <w:r>
        <w:rPr>
          <w:rFonts w:ascii="宋体" w:hAnsi="宋体" w:hint="eastAsia"/>
          <w:snapToGrid w:val="0"/>
          <w:color w:val="000000"/>
          <w:kern w:val="0"/>
          <w:szCs w:val="21"/>
        </w:rPr>
        <w:t>一、产业结构</w:t>
      </w:r>
      <w:bookmarkEnd w:id="24"/>
    </w:p>
    <w:p w:rsidR="009E50FF" w:rsidRDefault="00773C0C">
      <w:pPr>
        <w:autoSpaceDE w:val="0"/>
        <w:autoSpaceDN w:val="0"/>
        <w:adjustRightInd w:val="0"/>
        <w:ind w:firstLineChars="200" w:firstLine="420"/>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产业结构</w:t>
      </w:r>
      <w:r>
        <w:rPr>
          <w:rFonts w:ascii="宋体" w:hAnsi="宋体" w:cs="宋体" w:hint="eastAsia"/>
          <w:snapToGrid w:val="0"/>
          <w:color w:val="000000"/>
          <w:kern w:val="0"/>
          <w:szCs w:val="21"/>
        </w:rPr>
        <w:t>（</w:t>
      </w:r>
      <w:r>
        <w:rPr>
          <w:rFonts w:ascii="Arial" w:hAnsi="Arial" w:cs="Arial" w:hint="eastAsia"/>
          <w:snapToGrid w:val="0"/>
          <w:color w:val="000000"/>
          <w:kern w:val="0"/>
          <w:sz w:val="20"/>
          <w:szCs w:val="20"/>
        </w:rPr>
        <w:t>I</w:t>
      </w:r>
      <w:r>
        <w:rPr>
          <w:rFonts w:ascii="Arial" w:hAnsi="Arial" w:cs="Arial"/>
          <w:snapToGrid w:val="0"/>
          <w:color w:val="000000"/>
          <w:kern w:val="0"/>
          <w:sz w:val="20"/>
          <w:szCs w:val="20"/>
        </w:rPr>
        <w:t>ndustrial Structure</w:t>
      </w:r>
      <w:r>
        <w:rPr>
          <w:rFonts w:ascii="宋体" w:hAnsi="宋体" w:cs="宋体" w:hint="eastAsia"/>
          <w:snapToGrid w:val="0"/>
          <w:color w:val="000000"/>
          <w:kern w:val="0"/>
          <w:szCs w:val="21"/>
        </w:rPr>
        <w:t>）</w:t>
      </w:r>
      <w:r>
        <w:rPr>
          <w:rFonts w:ascii="宋体" w:hAnsi="宋体" w:cs="宋体" w:hint="eastAsia"/>
          <w:snapToGrid w:val="0"/>
          <w:color w:val="000000"/>
          <w:kern w:val="0"/>
          <w:szCs w:val="21"/>
          <w:lang w:val="zh-CN"/>
        </w:rPr>
        <w:t>是指产业主体的数量、规模</w:t>
      </w:r>
      <w:r>
        <w:rPr>
          <w:rFonts w:ascii="宋体" w:hAnsi="宋体" w:cs="宋体" w:hint="eastAsia"/>
          <w:snapToGrid w:val="0"/>
          <w:color w:val="000000"/>
          <w:kern w:val="0"/>
          <w:szCs w:val="21"/>
        </w:rPr>
        <w:t>，</w:t>
      </w:r>
      <w:r>
        <w:rPr>
          <w:rFonts w:ascii="宋体" w:hAnsi="宋体" w:cs="宋体" w:hint="eastAsia"/>
          <w:snapToGrid w:val="0"/>
          <w:color w:val="000000"/>
          <w:kern w:val="0"/>
          <w:szCs w:val="21"/>
          <w:lang w:val="zh-CN"/>
        </w:rPr>
        <w:t>产业主体之间的相互作用及相互联系。产业结构在企业的市场竞争中起着重要作用。以梅森教授为首的哈佛学派的学者认为，有什么样的产业结构就有什么样的市场行为。</w:t>
      </w:r>
    </w:p>
    <w:p w:rsidR="009E50FF" w:rsidRDefault="009E50FF">
      <w:pPr>
        <w:autoSpaceDE w:val="0"/>
        <w:autoSpaceDN w:val="0"/>
        <w:adjustRightInd w:val="0"/>
        <w:ind w:firstLineChars="200" w:firstLine="420"/>
        <w:rPr>
          <w:rFonts w:ascii="宋体" w:hAnsi="宋体" w:cs="宋体"/>
          <w:snapToGrid w:val="0"/>
          <w:color w:val="000000"/>
          <w:kern w:val="0"/>
          <w:szCs w:val="21"/>
          <w:lang w:val="zh-CN"/>
        </w:rPr>
      </w:pPr>
    </w:p>
    <w:p w:rsidR="009E50FF" w:rsidRDefault="00773C0C">
      <w:pPr>
        <w:autoSpaceDE w:val="0"/>
        <w:autoSpaceDN w:val="0"/>
        <w:adjustRightInd w:val="0"/>
        <w:ind w:firstLineChars="196" w:firstLine="413"/>
        <w:rPr>
          <w:rFonts w:ascii="楷体_GB2312" w:eastAsia="楷体_GB2312" w:hAnsi="宋体" w:cs="宋体"/>
          <w:b/>
          <w:snapToGrid w:val="0"/>
          <w:color w:val="000000"/>
          <w:kern w:val="0"/>
          <w:szCs w:val="21"/>
          <w:lang w:val="zh-CN"/>
        </w:rPr>
      </w:pPr>
      <w:r>
        <w:rPr>
          <w:rFonts w:ascii="楷体_GB2312" w:eastAsia="楷体_GB2312" w:hAnsi="宋体" w:cs="宋体" w:hint="eastAsia"/>
          <w:b/>
          <w:snapToGrid w:val="0"/>
          <w:color w:val="000000"/>
          <w:kern w:val="0"/>
          <w:szCs w:val="21"/>
          <w:lang w:val="zh-CN"/>
        </w:rPr>
        <w:t>战略工具</w:t>
      </w:r>
      <w:r>
        <w:rPr>
          <w:rFonts w:ascii="楷体_GB2312" w:eastAsia="楷体_GB2312" w:hAnsi="宋体" w:cs="宋体" w:hint="eastAsia"/>
          <w:b/>
          <w:snapToGrid w:val="0"/>
          <w:color w:val="000000"/>
          <w:kern w:val="0"/>
          <w:szCs w:val="21"/>
        </w:rPr>
        <w:t>2</w:t>
      </w:r>
      <w:r>
        <w:rPr>
          <w:rFonts w:ascii="楷体_GB2312" w:eastAsia="楷体_GB2312" w:hAnsi="宋体" w:cs="宋体" w:hint="eastAsia"/>
          <w:b/>
          <w:snapToGrid w:val="0"/>
          <w:color w:val="000000"/>
          <w:kern w:val="0"/>
          <w:szCs w:val="21"/>
          <w:lang w:val="zh-CN"/>
        </w:rPr>
        <w:t>-1</w:t>
      </w:r>
      <w:r>
        <w:rPr>
          <w:rFonts w:ascii="楷体_GB2312" w:eastAsia="楷体_GB2312" w:hAnsi="宋体" w:cs="宋体" w:hint="eastAsia"/>
          <w:b/>
          <w:snapToGrid w:val="0"/>
          <w:color w:val="000000"/>
          <w:kern w:val="0"/>
          <w:szCs w:val="21"/>
          <w:lang w:val="zh-CN"/>
        </w:rPr>
        <w:t>：产业结构分析工具——</w:t>
      </w:r>
      <w:r>
        <w:rPr>
          <w:rFonts w:ascii="楷体_GB2312" w:eastAsia="楷体_GB2312" w:hAnsi="宋体" w:cs="宋体" w:hint="eastAsia"/>
          <w:b/>
          <w:snapToGrid w:val="0"/>
          <w:color w:val="000000"/>
          <w:kern w:val="0"/>
          <w:szCs w:val="21"/>
          <w:lang w:val="zh-CN"/>
        </w:rPr>
        <w:t>SCP</w:t>
      </w:r>
      <w:r>
        <w:rPr>
          <w:rFonts w:ascii="楷体_GB2312" w:eastAsia="楷体_GB2312" w:hAnsi="宋体" w:cs="宋体" w:hint="eastAsia"/>
          <w:b/>
          <w:snapToGrid w:val="0"/>
          <w:color w:val="000000"/>
          <w:kern w:val="0"/>
          <w:szCs w:val="21"/>
          <w:lang w:val="zh-CN"/>
        </w:rPr>
        <w:t>模型</w:t>
      </w:r>
    </w:p>
    <w:p w:rsidR="009E50FF" w:rsidRDefault="00773C0C">
      <w:pPr>
        <w:autoSpaceDE w:val="0"/>
        <w:autoSpaceDN w:val="0"/>
        <w:adjustRightInd w:val="0"/>
        <w:ind w:firstLine="420"/>
        <w:rPr>
          <w:rFonts w:ascii="楷体_GB2312" w:eastAsia="楷体_GB2312" w:hAnsi="宋体" w:cs="宋体"/>
          <w:snapToGrid w:val="0"/>
          <w:color w:val="000000"/>
          <w:kern w:val="0"/>
          <w:szCs w:val="21"/>
          <w:lang w:val="zh-CN"/>
        </w:rPr>
      </w:pPr>
      <w:r>
        <w:rPr>
          <w:rFonts w:ascii="楷体_GB2312" w:eastAsia="楷体_GB2312" w:hAnsi="宋体" w:cs="Arial" w:hint="eastAsia"/>
          <w:snapToGrid w:val="0"/>
          <w:color w:val="000000"/>
          <w:kern w:val="0"/>
          <w:szCs w:val="21"/>
          <w:lang/>
        </w:rPr>
        <w:t>SCP(</w:t>
      </w:r>
      <w:r>
        <w:rPr>
          <w:rFonts w:ascii="楷体_GB2312" w:eastAsia="楷体_GB2312" w:hAnsi="宋体" w:cs="Arial" w:hint="eastAsia"/>
          <w:snapToGrid w:val="0"/>
          <w:color w:val="000000"/>
          <w:kern w:val="0"/>
          <w:szCs w:val="21"/>
        </w:rPr>
        <w:t>S</w:t>
      </w:r>
      <w:r>
        <w:rPr>
          <w:rFonts w:ascii="楷体_GB2312" w:eastAsia="楷体_GB2312" w:hAnsi="宋体" w:cs="Arial" w:hint="eastAsia"/>
          <w:snapToGrid w:val="0"/>
          <w:color w:val="000000"/>
          <w:kern w:val="0"/>
          <w:szCs w:val="21"/>
          <w:lang/>
        </w:rPr>
        <w:t>tructure-</w:t>
      </w:r>
      <w:r>
        <w:rPr>
          <w:rFonts w:ascii="楷体_GB2312" w:eastAsia="楷体_GB2312" w:hAnsi="宋体" w:cs="Arial" w:hint="eastAsia"/>
          <w:snapToGrid w:val="0"/>
          <w:color w:val="000000"/>
          <w:kern w:val="0"/>
          <w:szCs w:val="21"/>
        </w:rPr>
        <w:t>C</w:t>
      </w:r>
      <w:r>
        <w:rPr>
          <w:rFonts w:ascii="楷体_GB2312" w:eastAsia="楷体_GB2312" w:hAnsi="宋体" w:cs="Arial" w:hint="eastAsia"/>
          <w:snapToGrid w:val="0"/>
          <w:color w:val="000000"/>
          <w:kern w:val="0"/>
          <w:szCs w:val="21"/>
          <w:lang/>
        </w:rPr>
        <w:t>onduct-</w:t>
      </w:r>
      <w:r>
        <w:rPr>
          <w:rFonts w:ascii="楷体_GB2312" w:eastAsia="楷体_GB2312" w:hAnsi="宋体" w:cs="Arial" w:hint="eastAsia"/>
          <w:snapToGrid w:val="0"/>
          <w:color w:val="000000"/>
          <w:kern w:val="0"/>
          <w:szCs w:val="21"/>
        </w:rPr>
        <w:t>P</w:t>
      </w:r>
      <w:r>
        <w:rPr>
          <w:rFonts w:ascii="楷体_GB2312" w:eastAsia="楷体_GB2312" w:hAnsi="宋体" w:cs="Arial" w:hint="eastAsia"/>
          <w:snapToGrid w:val="0"/>
          <w:color w:val="000000"/>
          <w:kern w:val="0"/>
          <w:szCs w:val="21"/>
          <w:lang/>
        </w:rPr>
        <w:t>erformance</w:t>
      </w:r>
      <w:r>
        <w:rPr>
          <w:rFonts w:ascii="楷体_GB2312" w:eastAsia="楷体_GB2312" w:hAnsi="宋体" w:cs="Arial" w:hint="eastAsia"/>
          <w:snapToGrid w:val="0"/>
          <w:color w:val="000000"/>
          <w:kern w:val="0"/>
          <w:szCs w:val="21"/>
          <w:lang/>
        </w:rPr>
        <w:t>，结构</w:t>
      </w:r>
      <w:r>
        <w:rPr>
          <w:rFonts w:ascii="楷体_GB2312" w:eastAsia="楷体_GB2312" w:hAnsi="宋体" w:cs="Arial" w:hint="eastAsia"/>
          <w:snapToGrid w:val="0"/>
          <w:color w:val="000000"/>
          <w:kern w:val="0"/>
          <w:szCs w:val="21"/>
          <w:lang/>
        </w:rPr>
        <w:t>-</w:t>
      </w:r>
      <w:r>
        <w:rPr>
          <w:rFonts w:ascii="楷体_GB2312" w:eastAsia="楷体_GB2312" w:hAnsi="宋体" w:cs="Arial" w:hint="eastAsia"/>
          <w:snapToGrid w:val="0"/>
          <w:color w:val="000000"/>
          <w:kern w:val="0"/>
          <w:szCs w:val="21"/>
          <w:lang/>
        </w:rPr>
        <w:t>行为</w:t>
      </w:r>
      <w:r>
        <w:rPr>
          <w:rFonts w:ascii="楷体_GB2312" w:eastAsia="楷体_GB2312" w:hAnsi="宋体" w:cs="Arial" w:hint="eastAsia"/>
          <w:snapToGrid w:val="0"/>
          <w:color w:val="000000"/>
          <w:kern w:val="0"/>
          <w:szCs w:val="21"/>
          <w:lang/>
        </w:rPr>
        <w:t>-</w:t>
      </w:r>
      <w:r>
        <w:rPr>
          <w:rFonts w:ascii="楷体_GB2312" w:eastAsia="楷体_GB2312" w:hAnsi="宋体" w:cs="Arial" w:hint="eastAsia"/>
          <w:snapToGrid w:val="0"/>
          <w:color w:val="000000"/>
          <w:kern w:val="0"/>
          <w:szCs w:val="21"/>
          <w:lang/>
        </w:rPr>
        <w:t>绩效</w:t>
      </w:r>
      <w:r>
        <w:rPr>
          <w:rFonts w:ascii="楷体_GB2312" w:eastAsia="楷体_GB2312" w:hAnsi="宋体" w:cs="Arial" w:hint="eastAsia"/>
          <w:snapToGrid w:val="0"/>
          <w:color w:val="000000"/>
          <w:kern w:val="0"/>
          <w:szCs w:val="21"/>
          <w:lang/>
        </w:rPr>
        <w:t>)</w:t>
      </w:r>
      <w:r>
        <w:rPr>
          <w:rFonts w:ascii="楷体_GB2312" w:eastAsia="楷体_GB2312" w:hAnsi="宋体" w:cs="Arial" w:hint="eastAsia"/>
          <w:snapToGrid w:val="0"/>
          <w:color w:val="000000"/>
          <w:kern w:val="0"/>
          <w:szCs w:val="21"/>
          <w:lang/>
        </w:rPr>
        <w:t>模型是由美国</w:t>
      </w:r>
      <w:hyperlink r:id="rId28" w:tooltip="哈佛大学" w:history="1">
        <w:r>
          <w:rPr>
            <w:rStyle w:val="a6"/>
            <w:rFonts w:ascii="楷体_GB2312" w:eastAsia="楷体_GB2312" w:hAnsi="宋体" w:cs="Arial" w:hint="eastAsia"/>
            <w:snapToGrid w:val="0"/>
            <w:color w:val="000000"/>
            <w:kern w:val="0"/>
            <w:szCs w:val="21"/>
            <w:lang/>
          </w:rPr>
          <w:t>哈佛大学</w:t>
        </w:r>
      </w:hyperlink>
      <w:hyperlink r:id="rId29" w:tooltip="产业经济学" w:history="1">
        <w:r>
          <w:rPr>
            <w:rStyle w:val="a6"/>
            <w:rFonts w:ascii="楷体_GB2312" w:eastAsia="楷体_GB2312" w:hAnsi="宋体" w:cs="Arial" w:hint="eastAsia"/>
            <w:snapToGrid w:val="0"/>
            <w:color w:val="000000"/>
            <w:kern w:val="0"/>
            <w:szCs w:val="21"/>
            <w:lang/>
          </w:rPr>
          <w:t>产业经济学</w:t>
        </w:r>
      </w:hyperlink>
      <w:r>
        <w:rPr>
          <w:rFonts w:ascii="楷体_GB2312" w:eastAsia="楷体_GB2312" w:hAnsi="宋体" w:cs="Arial" w:hint="eastAsia"/>
          <w:snapToGrid w:val="0"/>
          <w:color w:val="000000"/>
          <w:kern w:val="0"/>
          <w:szCs w:val="21"/>
          <w:lang/>
        </w:rPr>
        <w:t>权威</w:t>
      </w:r>
      <w:hyperlink r:id="rId30" w:tooltip="乔·贝恩" w:history="1">
        <w:r>
          <w:rPr>
            <w:rStyle w:val="a6"/>
            <w:rFonts w:ascii="楷体_GB2312" w:eastAsia="楷体_GB2312" w:hAnsi="宋体" w:cs="Arial" w:hint="eastAsia"/>
            <w:snapToGrid w:val="0"/>
            <w:color w:val="000000"/>
            <w:kern w:val="0"/>
            <w:szCs w:val="21"/>
            <w:lang/>
          </w:rPr>
          <w:t>乔·贝恩</w:t>
        </w:r>
      </w:hyperlink>
      <w:r>
        <w:rPr>
          <w:rFonts w:ascii="楷体_GB2312" w:eastAsia="楷体_GB2312" w:hAnsi="宋体" w:cs="Arial" w:hint="eastAsia"/>
          <w:snapToGrid w:val="0"/>
          <w:color w:val="000000"/>
          <w:kern w:val="0"/>
          <w:szCs w:val="21"/>
          <w:lang/>
        </w:rPr>
        <w:t>(</w:t>
      </w:r>
      <w:hyperlink r:id="rId31" w:tooltip="Joe S.Bain" w:history="1">
        <w:r>
          <w:rPr>
            <w:rStyle w:val="a6"/>
            <w:rFonts w:ascii="楷体_GB2312" w:eastAsia="楷体_GB2312" w:hAnsi="宋体" w:cs="Arial" w:hint="eastAsia"/>
            <w:snapToGrid w:val="0"/>
            <w:color w:val="000000"/>
            <w:kern w:val="0"/>
            <w:szCs w:val="21"/>
            <w:lang/>
          </w:rPr>
          <w:t>Joe S.Bain</w:t>
        </w:r>
      </w:hyperlink>
      <w:r>
        <w:rPr>
          <w:rFonts w:ascii="楷体_GB2312" w:eastAsia="楷体_GB2312" w:hAnsi="宋体" w:cs="Arial" w:hint="eastAsia"/>
          <w:snapToGrid w:val="0"/>
          <w:color w:val="000000"/>
          <w:kern w:val="0"/>
          <w:szCs w:val="21"/>
          <w:lang/>
        </w:rPr>
        <w:t>)</w:t>
      </w:r>
      <w:r>
        <w:rPr>
          <w:rFonts w:ascii="楷体_GB2312" w:eastAsia="楷体_GB2312" w:hAnsi="宋体" w:cs="Arial" w:hint="eastAsia"/>
          <w:snapToGrid w:val="0"/>
          <w:color w:val="000000"/>
          <w:kern w:val="0"/>
          <w:szCs w:val="21"/>
          <w:lang/>
        </w:rPr>
        <w:t>、</w:t>
      </w:r>
      <w:hyperlink r:id="rId32" w:tooltip="谢勒" w:history="1">
        <w:r>
          <w:rPr>
            <w:rStyle w:val="a6"/>
            <w:rFonts w:ascii="楷体_GB2312" w:eastAsia="楷体_GB2312" w:hAnsi="宋体" w:cs="Arial" w:hint="eastAsia"/>
            <w:snapToGrid w:val="0"/>
            <w:color w:val="000000"/>
            <w:kern w:val="0"/>
            <w:szCs w:val="21"/>
            <w:lang/>
          </w:rPr>
          <w:t>谢勒</w:t>
        </w:r>
      </w:hyperlink>
      <w:r>
        <w:rPr>
          <w:rFonts w:ascii="楷体_GB2312" w:eastAsia="楷体_GB2312" w:hAnsi="宋体" w:cs="Arial" w:hint="eastAsia"/>
          <w:snapToGrid w:val="0"/>
          <w:color w:val="000000"/>
          <w:kern w:val="0"/>
          <w:szCs w:val="21"/>
          <w:lang/>
        </w:rPr>
        <w:t>(</w:t>
      </w:r>
      <w:hyperlink r:id="rId33" w:tooltip="Scherer" w:history="1">
        <w:r>
          <w:rPr>
            <w:rStyle w:val="a6"/>
            <w:rFonts w:ascii="楷体_GB2312" w:eastAsia="楷体_GB2312" w:hAnsi="宋体" w:cs="Arial" w:hint="eastAsia"/>
            <w:snapToGrid w:val="0"/>
            <w:color w:val="000000"/>
            <w:kern w:val="0"/>
            <w:szCs w:val="21"/>
            <w:lang/>
          </w:rPr>
          <w:t>Scherer</w:t>
        </w:r>
      </w:hyperlink>
      <w:r>
        <w:rPr>
          <w:rFonts w:ascii="楷体_GB2312" w:eastAsia="楷体_GB2312" w:hAnsi="宋体" w:cs="Arial" w:hint="eastAsia"/>
          <w:snapToGrid w:val="0"/>
          <w:color w:val="000000"/>
          <w:kern w:val="0"/>
          <w:szCs w:val="21"/>
          <w:lang/>
        </w:rPr>
        <w:t>)</w:t>
      </w:r>
      <w:r>
        <w:rPr>
          <w:rFonts w:ascii="楷体_GB2312" w:eastAsia="楷体_GB2312" w:hAnsi="宋体" w:cs="Arial" w:hint="eastAsia"/>
          <w:snapToGrid w:val="0"/>
          <w:color w:val="000000"/>
          <w:kern w:val="0"/>
          <w:szCs w:val="21"/>
          <w:lang/>
        </w:rPr>
        <w:t>等人于</w:t>
      </w:r>
      <w:r>
        <w:rPr>
          <w:rFonts w:ascii="楷体_GB2312" w:eastAsia="楷体_GB2312" w:hAnsi="宋体" w:cs="Arial" w:hint="eastAsia"/>
          <w:snapToGrid w:val="0"/>
          <w:color w:val="000000"/>
          <w:kern w:val="0"/>
          <w:szCs w:val="21"/>
          <w:lang/>
        </w:rPr>
        <w:t>20</w:t>
      </w:r>
      <w:r>
        <w:rPr>
          <w:rFonts w:ascii="楷体_GB2312" w:eastAsia="楷体_GB2312" w:hAnsi="宋体" w:cs="Arial" w:hint="eastAsia"/>
          <w:snapToGrid w:val="0"/>
          <w:color w:val="000000"/>
          <w:kern w:val="0"/>
          <w:szCs w:val="21"/>
          <w:lang/>
        </w:rPr>
        <w:t>世纪</w:t>
      </w:r>
      <w:r>
        <w:rPr>
          <w:rFonts w:ascii="楷体_GB2312" w:eastAsia="楷体_GB2312" w:hAnsi="宋体" w:cs="Arial" w:hint="eastAsia"/>
          <w:snapToGrid w:val="0"/>
          <w:color w:val="000000"/>
          <w:kern w:val="0"/>
          <w:szCs w:val="21"/>
          <w:lang/>
        </w:rPr>
        <w:t>30</w:t>
      </w:r>
      <w:r>
        <w:rPr>
          <w:rFonts w:ascii="楷体_GB2312" w:eastAsia="楷体_GB2312" w:hAnsi="宋体" w:cs="Arial" w:hint="eastAsia"/>
          <w:snapToGrid w:val="0"/>
          <w:color w:val="000000"/>
          <w:kern w:val="0"/>
          <w:szCs w:val="21"/>
          <w:lang/>
        </w:rPr>
        <w:t>年代建立的。该模型提供了一个既能深入具体环节，又有系统逻辑体系的市</w:t>
      </w:r>
      <w:r>
        <w:rPr>
          <w:rFonts w:ascii="楷体_GB2312" w:eastAsia="楷体_GB2312" w:hAnsi="宋体" w:cs="Arial" w:hint="eastAsia"/>
          <w:snapToGrid w:val="0"/>
          <w:color w:val="000000"/>
          <w:kern w:val="0"/>
          <w:szCs w:val="21"/>
          <w:lang/>
        </w:rPr>
        <w:t>场结构</w:t>
      </w:r>
      <w:r>
        <w:rPr>
          <w:rFonts w:ascii="楷体_GB2312" w:eastAsia="楷体_GB2312" w:hAnsi="宋体" w:cs="Arial" w:hint="eastAsia"/>
          <w:snapToGrid w:val="0"/>
          <w:color w:val="000000"/>
          <w:kern w:val="0"/>
          <w:szCs w:val="21"/>
          <w:lang/>
        </w:rPr>
        <w:t>(Structure)</w:t>
      </w:r>
      <w:r>
        <w:rPr>
          <w:rFonts w:ascii="楷体_GB2312" w:eastAsia="楷体_GB2312" w:hAnsi="宋体" w:cs="Arial" w:hint="eastAsia"/>
          <w:snapToGrid w:val="0"/>
          <w:color w:val="000000"/>
          <w:kern w:val="0"/>
          <w:szCs w:val="21"/>
        </w:rPr>
        <w:t>-</w:t>
      </w:r>
      <w:hyperlink r:id="rId34" w:tooltip="市场行为" w:history="1">
        <w:r>
          <w:rPr>
            <w:rStyle w:val="a6"/>
            <w:rFonts w:ascii="楷体_GB2312" w:eastAsia="楷体_GB2312" w:hAnsi="宋体" w:cs="Arial" w:hint="eastAsia"/>
            <w:snapToGrid w:val="0"/>
            <w:color w:val="000000"/>
            <w:kern w:val="0"/>
            <w:szCs w:val="21"/>
            <w:lang/>
          </w:rPr>
          <w:t>市场行为</w:t>
        </w:r>
      </w:hyperlink>
      <w:r>
        <w:rPr>
          <w:rFonts w:ascii="楷体_GB2312" w:eastAsia="楷体_GB2312" w:hAnsi="宋体" w:cs="Arial" w:hint="eastAsia"/>
          <w:snapToGrid w:val="0"/>
          <w:color w:val="000000"/>
          <w:kern w:val="0"/>
          <w:szCs w:val="21"/>
          <w:lang/>
        </w:rPr>
        <w:t>(Conduct)</w:t>
      </w:r>
      <w:r>
        <w:rPr>
          <w:rFonts w:ascii="楷体_GB2312" w:eastAsia="楷体_GB2312" w:hAnsi="宋体" w:cs="Arial" w:hint="eastAsia"/>
          <w:snapToGrid w:val="0"/>
          <w:color w:val="000000"/>
          <w:kern w:val="0"/>
          <w:szCs w:val="21"/>
        </w:rPr>
        <w:t>-</w:t>
      </w:r>
      <w:hyperlink r:id="rId35" w:tooltip="市场绩效" w:history="1">
        <w:r>
          <w:rPr>
            <w:rStyle w:val="a6"/>
            <w:rFonts w:ascii="楷体_GB2312" w:eastAsia="楷体_GB2312" w:hAnsi="宋体" w:cs="Arial" w:hint="eastAsia"/>
            <w:snapToGrid w:val="0"/>
            <w:color w:val="000000"/>
            <w:kern w:val="0"/>
            <w:szCs w:val="21"/>
            <w:lang/>
          </w:rPr>
          <w:t>市场绩效</w:t>
        </w:r>
      </w:hyperlink>
      <w:r>
        <w:rPr>
          <w:rFonts w:ascii="楷体_GB2312" w:eastAsia="楷体_GB2312" w:hAnsi="宋体" w:cs="Arial" w:hint="eastAsia"/>
          <w:snapToGrid w:val="0"/>
          <w:color w:val="000000"/>
          <w:kern w:val="0"/>
          <w:szCs w:val="21"/>
          <w:lang/>
        </w:rPr>
        <w:t>(Performance)</w:t>
      </w:r>
      <w:r>
        <w:rPr>
          <w:rFonts w:ascii="楷体_GB2312" w:eastAsia="楷体_GB2312" w:hAnsi="宋体" w:cs="Arial" w:hint="eastAsia"/>
          <w:snapToGrid w:val="0"/>
          <w:color w:val="000000"/>
          <w:kern w:val="0"/>
          <w:szCs w:val="21"/>
          <w:lang/>
        </w:rPr>
        <w:t>的产业分析框架。</w:t>
      </w:r>
      <w:r>
        <w:rPr>
          <w:rFonts w:ascii="楷体_GB2312" w:eastAsia="楷体_GB2312" w:hAnsi="宋体" w:cs="Arial" w:hint="eastAsia"/>
          <w:snapToGrid w:val="0"/>
          <w:color w:val="000000"/>
          <w:kern w:val="0"/>
          <w:szCs w:val="21"/>
          <w:lang/>
        </w:rPr>
        <w:t xml:space="preserve">SCP </w:t>
      </w:r>
      <w:r>
        <w:rPr>
          <w:rFonts w:ascii="楷体_GB2312" w:eastAsia="楷体_GB2312" w:hAnsi="宋体" w:cs="Arial" w:hint="eastAsia"/>
          <w:snapToGrid w:val="0"/>
          <w:color w:val="000000"/>
          <w:kern w:val="0"/>
          <w:szCs w:val="21"/>
          <w:lang/>
        </w:rPr>
        <w:t>框架的基本涵义是，</w:t>
      </w:r>
      <w:r>
        <w:rPr>
          <w:rFonts w:ascii="楷体_GB2312" w:eastAsia="楷体_GB2312" w:hAnsi="宋体" w:cs="宋体" w:hint="eastAsia"/>
          <w:snapToGrid w:val="0"/>
          <w:color w:val="000000"/>
          <w:kern w:val="0"/>
          <w:szCs w:val="21"/>
          <w:lang w:val="zh-CN"/>
        </w:rPr>
        <w:t>在市场结构、市</w:t>
      </w:r>
      <w:r>
        <w:rPr>
          <w:rFonts w:ascii="楷体_GB2312" w:eastAsia="楷体_GB2312" w:hAnsi="宋体" w:cs="宋体" w:hint="eastAsia"/>
          <w:snapToGrid w:val="0"/>
          <w:color w:val="000000"/>
          <w:kern w:val="0"/>
          <w:szCs w:val="21"/>
          <w:lang w:val="zh-CN"/>
        </w:rPr>
        <w:t>场行为、市场绩效之间存在着递进制约的因果关系，市场结构决定企业的市场行为，而企业的市场行为决定市场配置资源的绩效。</w:t>
      </w:r>
    </w:p>
    <w:p w:rsidR="009E50FF" w:rsidRDefault="009E50FF">
      <w:pPr>
        <w:pStyle w:val="a5"/>
        <w:spacing w:beforeAutospacing="0" w:afterAutospacing="0"/>
        <w:rPr>
          <w:rFonts w:ascii="楷体_GB2312" w:eastAsia="楷体_GB2312" w:cs="Arial"/>
          <w:snapToGrid w:val="0"/>
          <w:sz w:val="21"/>
          <w:szCs w:val="21"/>
          <w:lang/>
        </w:rPr>
      </w:pPr>
      <w:hyperlink r:id="rId36" w:tooltip="SCP分析模型(Structure-Conduct-Performance Model)" w:history="1">
        <w:r>
          <w:rPr>
            <w:rFonts w:ascii="楷体_GB2312" w:eastAsia="楷体_GB2312" w:cs="Arial" w:hint="eastAsia"/>
            <w:snapToGrid w:val="0"/>
            <w:sz w:val="21"/>
            <w:szCs w:val="21"/>
            <w:lang/>
          </w:rPr>
          <w:fldChar w:fldCharType="begin"/>
        </w:r>
        <w:r w:rsidR="00773C0C">
          <w:rPr>
            <w:rFonts w:ascii="楷体_GB2312" w:eastAsia="楷体_GB2312" w:cs="Arial" w:hint="eastAsia"/>
            <w:snapToGrid w:val="0"/>
            <w:sz w:val="21"/>
            <w:szCs w:val="21"/>
            <w:lang/>
          </w:rPr>
          <w:instrText xml:space="preserve"> INCLUDEPICTURE "http://wiki.mbalib.com/w/images/d/d8/SCP%E6%A8%A1%E5%9E%8B</w:instrText>
        </w:r>
        <w:r w:rsidR="00773C0C">
          <w:rPr>
            <w:rFonts w:ascii="楷体_GB2312" w:eastAsia="楷体_GB2312" w:cs="Arial" w:hint="eastAsia"/>
            <w:snapToGrid w:val="0"/>
            <w:sz w:val="21"/>
            <w:szCs w:val="21"/>
            <w:lang/>
          </w:rPr>
          <w:instrText xml:space="preserve">.gif" \* MERGEFORMATINET </w:instrText>
        </w:r>
        <w:r>
          <w:rPr>
            <w:rFonts w:ascii="楷体_GB2312" w:eastAsia="楷体_GB2312" w:cs="Arial" w:hint="eastAsia"/>
            <w:snapToGrid w:val="0"/>
            <w:sz w:val="21"/>
            <w:szCs w:val="21"/>
            <w:lang/>
          </w:rPr>
          <w:fldChar w:fldCharType="separate"/>
        </w:r>
        <w:r w:rsidR="00773C0C">
          <w:rPr>
            <w:rFonts w:ascii="楷体_GB2312" w:eastAsia="楷体_GB2312" w:cs="Arial" w:hint="eastAsia"/>
            <w:noProof/>
            <w:snapToGrid w:val="0"/>
            <w:sz w:val="21"/>
            <w:szCs w:val="21"/>
          </w:rPr>
          <w:drawing>
            <wp:inline distT="0" distB="0" distL="114300" distR="114300">
              <wp:extent cx="5821045" cy="1236980"/>
              <wp:effectExtent l="0" t="0" r="8255" b="1270"/>
              <wp:docPr id="109" name="图片 2" descr="SCP分析模型(Structure-Conduct-Performance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2" descr="SCP分析模型(Structure-Conduct-Performance Model)"/>
                      <pic:cNvPicPr>
                        <a:picLocks noChangeAspect="1"/>
                      </pic:cNvPicPr>
                    </pic:nvPicPr>
                    <pic:blipFill>
                      <a:blip r:embed="rId37" cstate="print"/>
                      <a:stretch>
                        <a:fillRect/>
                      </a:stretch>
                    </pic:blipFill>
                    <pic:spPr>
                      <a:xfrm>
                        <a:off x="0" y="0"/>
                        <a:ext cx="5821045" cy="1236980"/>
                      </a:xfrm>
                      <a:prstGeom prst="rect">
                        <a:avLst/>
                      </a:prstGeom>
                      <a:noFill/>
                      <a:ln w="9525">
                        <a:noFill/>
                      </a:ln>
                    </pic:spPr>
                  </pic:pic>
                </a:graphicData>
              </a:graphic>
            </wp:inline>
          </w:drawing>
        </w:r>
        <w:r>
          <w:rPr>
            <w:rFonts w:ascii="楷体_GB2312" w:eastAsia="楷体_GB2312" w:cs="Arial" w:hint="eastAsia"/>
            <w:snapToGrid w:val="0"/>
            <w:sz w:val="21"/>
            <w:szCs w:val="21"/>
            <w:lang/>
          </w:rPr>
          <w:fldChar w:fldCharType="end"/>
        </w:r>
      </w:hyperlink>
      <w:r w:rsidR="00773C0C">
        <w:rPr>
          <w:rFonts w:ascii="楷体_GB2312" w:eastAsia="楷体_GB2312" w:cs="Arial" w:hint="eastAsia"/>
          <w:snapToGrid w:val="0"/>
          <w:sz w:val="21"/>
          <w:szCs w:val="21"/>
          <w:lang/>
        </w:rPr>
        <w:t xml:space="preserve"> </w:t>
      </w:r>
      <w:r w:rsidR="00773C0C">
        <w:rPr>
          <w:rFonts w:ascii="楷体_GB2312" w:eastAsia="楷体_GB2312" w:cs="Arial" w:hint="eastAsia"/>
          <w:snapToGrid w:val="0"/>
          <w:sz w:val="21"/>
          <w:szCs w:val="21"/>
        </w:rPr>
        <w:t xml:space="preserve">    </w:t>
      </w:r>
      <w:r w:rsidR="00773C0C">
        <w:rPr>
          <w:rFonts w:ascii="楷体_GB2312" w:eastAsia="楷体_GB2312" w:cs="Arial" w:hint="eastAsia"/>
          <w:bCs/>
          <w:snapToGrid w:val="0"/>
          <w:sz w:val="21"/>
          <w:szCs w:val="21"/>
          <w:lang/>
        </w:rPr>
        <w:t>外部冲击：</w:t>
      </w:r>
      <w:r w:rsidR="00773C0C">
        <w:rPr>
          <w:rFonts w:ascii="楷体_GB2312" w:eastAsia="楷体_GB2312" w:cs="Arial" w:hint="eastAsia"/>
          <w:snapToGrid w:val="0"/>
          <w:sz w:val="21"/>
          <w:szCs w:val="21"/>
          <w:lang/>
        </w:rPr>
        <w:t>主要是指企业</w:t>
      </w:r>
      <w:hyperlink r:id="rId38" w:tooltip="外部经济" w:history="1">
        <w:r w:rsidR="00773C0C">
          <w:rPr>
            <w:rStyle w:val="a6"/>
            <w:rFonts w:ascii="楷体_GB2312" w:eastAsia="楷体_GB2312" w:cs="Arial" w:hint="eastAsia"/>
            <w:snapToGrid w:val="0"/>
            <w:color w:val="000000"/>
            <w:sz w:val="21"/>
            <w:szCs w:val="21"/>
            <w:lang/>
          </w:rPr>
          <w:t>外部经济</w:t>
        </w:r>
      </w:hyperlink>
      <w:r w:rsidR="00773C0C">
        <w:rPr>
          <w:rFonts w:ascii="楷体_GB2312" w:eastAsia="楷体_GB2312" w:cs="Arial" w:hint="eastAsia"/>
          <w:snapToGrid w:val="0"/>
          <w:sz w:val="21"/>
          <w:szCs w:val="21"/>
          <w:lang/>
        </w:rPr>
        <w:t>环境、政治、</w:t>
      </w:r>
      <w:hyperlink r:id="rId39" w:tooltip="技术" w:history="1">
        <w:r w:rsidR="00773C0C">
          <w:rPr>
            <w:rStyle w:val="a6"/>
            <w:rFonts w:ascii="楷体_GB2312" w:eastAsia="楷体_GB2312" w:cs="Arial" w:hint="eastAsia"/>
            <w:snapToGrid w:val="0"/>
            <w:color w:val="000000"/>
            <w:sz w:val="21"/>
            <w:szCs w:val="21"/>
            <w:lang/>
          </w:rPr>
          <w:t>技术</w:t>
        </w:r>
      </w:hyperlink>
      <w:r w:rsidR="00773C0C">
        <w:rPr>
          <w:rFonts w:ascii="楷体_GB2312" w:eastAsia="楷体_GB2312" w:cs="Arial" w:hint="eastAsia"/>
          <w:snapToGrid w:val="0"/>
          <w:sz w:val="21"/>
          <w:szCs w:val="21"/>
          <w:lang/>
        </w:rPr>
        <w:t>、文化变迁、</w:t>
      </w:r>
      <w:hyperlink r:id="rId40" w:tooltip="消费习惯" w:history="1">
        <w:r w:rsidR="00773C0C">
          <w:rPr>
            <w:rStyle w:val="a6"/>
            <w:rFonts w:ascii="楷体_GB2312" w:eastAsia="楷体_GB2312" w:cs="Arial" w:hint="eastAsia"/>
            <w:snapToGrid w:val="0"/>
            <w:color w:val="000000"/>
            <w:sz w:val="21"/>
            <w:szCs w:val="21"/>
            <w:lang/>
          </w:rPr>
          <w:t>消费习惯</w:t>
        </w:r>
      </w:hyperlink>
      <w:r w:rsidR="00773C0C">
        <w:rPr>
          <w:rFonts w:ascii="楷体_GB2312" w:eastAsia="楷体_GB2312" w:cs="Arial" w:hint="eastAsia"/>
          <w:snapToGrid w:val="0"/>
          <w:sz w:val="21"/>
          <w:szCs w:val="21"/>
          <w:lang/>
        </w:rPr>
        <w:t>等因素的变化</w:t>
      </w:r>
      <w:r w:rsidR="00773C0C">
        <w:rPr>
          <w:rFonts w:ascii="楷体_GB2312" w:eastAsia="楷体_GB2312" w:cs="Arial" w:hint="eastAsia"/>
          <w:snapToGrid w:val="0"/>
          <w:sz w:val="21"/>
          <w:szCs w:val="21"/>
        </w:rPr>
        <w:t>。</w:t>
      </w:r>
      <w:r w:rsidR="00773C0C">
        <w:rPr>
          <w:rFonts w:ascii="楷体_GB2312" w:eastAsia="楷体_GB2312" w:cs="Arial" w:hint="eastAsia"/>
          <w:snapToGrid w:val="0"/>
          <w:sz w:val="21"/>
          <w:szCs w:val="21"/>
          <w:lang/>
        </w:rPr>
        <w:t xml:space="preserve"> </w:t>
      </w:r>
    </w:p>
    <w:p w:rsidR="009E50FF" w:rsidRDefault="00773C0C">
      <w:pPr>
        <w:pStyle w:val="a5"/>
        <w:spacing w:beforeAutospacing="0" w:afterAutospacing="0"/>
        <w:ind w:firstLine="420"/>
        <w:rPr>
          <w:rFonts w:ascii="楷体_GB2312" w:eastAsia="楷体_GB2312" w:cs="Arial"/>
          <w:snapToGrid w:val="0"/>
          <w:sz w:val="21"/>
          <w:szCs w:val="21"/>
          <w:lang/>
        </w:rPr>
      </w:pPr>
      <w:r>
        <w:rPr>
          <w:rFonts w:ascii="楷体_GB2312" w:eastAsia="楷体_GB2312" w:cs="Arial" w:hint="eastAsia"/>
          <w:bCs/>
          <w:snapToGrid w:val="0"/>
          <w:sz w:val="21"/>
          <w:szCs w:val="21"/>
          <w:lang/>
        </w:rPr>
        <w:t>行业结构：</w:t>
      </w:r>
      <w:r>
        <w:rPr>
          <w:rFonts w:ascii="楷体_GB2312" w:eastAsia="楷体_GB2312" w:cs="Arial" w:hint="eastAsia"/>
          <w:snapToGrid w:val="0"/>
          <w:sz w:val="21"/>
          <w:szCs w:val="21"/>
          <w:lang/>
        </w:rPr>
        <w:t>主要是指外部各种环境的变化对企业所在行业可能的影响，包括行业竞争的变化、产品需求的变化、</w:t>
      </w:r>
      <w:hyperlink r:id="rId41" w:tooltip="细分市场" w:history="1">
        <w:r>
          <w:rPr>
            <w:rStyle w:val="a6"/>
            <w:rFonts w:ascii="楷体_GB2312" w:eastAsia="楷体_GB2312" w:cs="Arial" w:hint="eastAsia"/>
            <w:snapToGrid w:val="0"/>
            <w:color w:val="000000"/>
            <w:sz w:val="21"/>
            <w:szCs w:val="21"/>
            <w:lang/>
          </w:rPr>
          <w:t>细分市场</w:t>
        </w:r>
      </w:hyperlink>
      <w:r>
        <w:rPr>
          <w:rFonts w:ascii="楷体_GB2312" w:eastAsia="楷体_GB2312" w:cs="Arial" w:hint="eastAsia"/>
          <w:snapToGrid w:val="0"/>
          <w:sz w:val="21"/>
          <w:szCs w:val="21"/>
          <w:lang/>
        </w:rPr>
        <w:t>的变化、营销模型的变化等。</w:t>
      </w:r>
      <w:r>
        <w:rPr>
          <w:rFonts w:ascii="楷体_GB2312" w:eastAsia="楷体_GB2312" w:cs="Arial" w:hint="eastAsia"/>
          <w:snapToGrid w:val="0"/>
          <w:sz w:val="21"/>
          <w:szCs w:val="21"/>
          <w:lang/>
        </w:rPr>
        <w:t xml:space="preserve"> </w:t>
      </w:r>
    </w:p>
    <w:p w:rsidR="009E50FF" w:rsidRDefault="009E50FF">
      <w:pPr>
        <w:pStyle w:val="a5"/>
        <w:spacing w:beforeAutospacing="0" w:afterAutospacing="0"/>
        <w:ind w:firstLine="420"/>
        <w:rPr>
          <w:rFonts w:ascii="楷体_GB2312" w:eastAsia="楷体_GB2312" w:cs="Arial"/>
          <w:snapToGrid w:val="0"/>
          <w:sz w:val="21"/>
          <w:szCs w:val="21"/>
          <w:lang/>
        </w:rPr>
      </w:pPr>
      <w:hyperlink r:id="rId42" w:tooltip="企业行为" w:history="1">
        <w:r w:rsidR="00773C0C">
          <w:rPr>
            <w:rStyle w:val="a6"/>
            <w:rFonts w:ascii="楷体_GB2312" w:eastAsia="楷体_GB2312" w:cs="Arial" w:hint="eastAsia"/>
            <w:bCs/>
            <w:snapToGrid w:val="0"/>
            <w:color w:val="000000"/>
            <w:sz w:val="21"/>
            <w:szCs w:val="21"/>
            <w:lang/>
          </w:rPr>
          <w:t>企业行为</w:t>
        </w:r>
      </w:hyperlink>
      <w:r w:rsidR="00773C0C">
        <w:rPr>
          <w:rFonts w:ascii="楷体_GB2312" w:eastAsia="楷体_GB2312" w:cs="Arial" w:hint="eastAsia"/>
          <w:bCs/>
          <w:snapToGrid w:val="0"/>
          <w:sz w:val="21"/>
          <w:szCs w:val="21"/>
          <w:lang/>
        </w:rPr>
        <w:t>：</w:t>
      </w:r>
      <w:r w:rsidR="00773C0C">
        <w:rPr>
          <w:rFonts w:ascii="楷体_GB2312" w:eastAsia="楷体_GB2312" w:cs="Arial" w:hint="eastAsia"/>
          <w:snapToGrid w:val="0"/>
          <w:sz w:val="21"/>
          <w:szCs w:val="21"/>
          <w:lang/>
        </w:rPr>
        <w:t>主要是指企业针对外部的冲击和行业结构的变化，有可能采取的应对措施，包括企业方面对相关业务单元的</w:t>
      </w:r>
      <w:hyperlink r:id="rId43" w:tooltip="整合" w:history="1">
        <w:r w:rsidR="00773C0C">
          <w:rPr>
            <w:rStyle w:val="a6"/>
            <w:rFonts w:ascii="楷体_GB2312" w:eastAsia="楷体_GB2312" w:cs="Arial" w:hint="eastAsia"/>
            <w:snapToGrid w:val="0"/>
            <w:color w:val="000000"/>
            <w:sz w:val="21"/>
            <w:szCs w:val="21"/>
            <w:lang/>
          </w:rPr>
          <w:t>整合</w:t>
        </w:r>
      </w:hyperlink>
      <w:r w:rsidR="00773C0C">
        <w:rPr>
          <w:rFonts w:ascii="楷体_GB2312" w:eastAsia="楷体_GB2312" w:cs="Arial" w:hint="eastAsia"/>
          <w:snapToGrid w:val="0"/>
          <w:sz w:val="21"/>
          <w:szCs w:val="21"/>
          <w:lang/>
        </w:rPr>
        <w:t>、业务的扩张与收缩、营运方式的转变、管理的变革等一系列变动。</w:t>
      </w:r>
      <w:r w:rsidR="00773C0C">
        <w:rPr>
          <w:rFonts w:ascii="楷体_GB2312" w:eastAsia="楷体_GB2312" w:cs="Arial" w:hint="eastAsia"/>
          <w:snapToGrid w:val="0"/>
          <w:sz w:val="21"/>
          <w:szCs w:val="21"/>
          <w:lang/>
        </w:rPr>
        <w:t xml:space="preserve"> </w:t>
      </w:r>
    </w:p>
    <w:p w:rsidR="009E50FF" w:rsidRDefault="00773C0C">
      <w:pPr>
        <w:pStyle w:val="a5"/>
        <w:spacing w:beforeAutospacing="0" w:afterAutospacing="0"/>
        <w:ind w:firstLine="420"/>
        <w:rPr>
          <w:rFonts w:ascii="楷体_GB2312" w:eastAsia="楷体_GB2312" w:cs="Arial"/>
          <w:snapToGrid w:val="0"/>
          <w:sz w:val="21"/>
          <w:szCs w:val="21"/>
          <w:lang/>
        </w:rPr>
      </w:pPr>
      <w:r>
        <w:rPr>
          <w:rFonts w:ascii="楷体_GB2312" w:eastAsia="楷体_GB2312" w:cs="Arial" w:hint="eastAsia"/>
          <w:bCs/>
          <w:snapToGrid w:val="0"/>
          <w:sz w:val="21"/>
          <w:szCs w:val="21"/>
          <w:lang/>
        </w:rPr>
        <w:t>经营绩效：</w:t>
      </w:r>
      <w:r>
        <w:rPr>
          <w:rFonts w:ascii="楷体_GB2312" w:eastAsia="楷体_GB2312" w:cs="Arial" w:hint="eastAsia"/>
          <w:snapToGrid w:val="0"/>
          <w:sz w:val="21"/>
          <w:szCs w:val="21"/>
          <w:lang/>
        </w:rPr>
        <w:t>主要是指在外部环境方面发生变化的情况下，企业在</w:t>
      </w:r>
      <w:hyperlink r:id="rId44" w:tooltip="经营利润" w:history="1">
        <w:r>
          <w:rPr>
            <w:rStyle w:val="a6"/>
            <w:rFonts w:ascii="楷体_GB2312" w:eastAsia="楷体_GB2312" w:cs="Arial" w:hint="eastAsia"/>
            <w:snapToGrid w:val="0"/>
            <w:color w:val="000000"/>
            <w:sz w:val="21"/>
            <w:szCs w:val="21"/>
            <w:lang/>
          </w:rPr>
          <w:t>经营利润</w:t>
        </w:r>
      </w:hyperlink>
      <w:r>
        <w:rPr>
          <w:rFonts w:ascii="楷体_GB2312" w:eastAsia="楷体_GB2312" w:cs="Arial" w:hint="eastAsia"/>
          <w:snapToGrid w:val="0"/>
          <w:sz w:val="21"/>
          <w:szCs w:val="21"/>
          <w:lang/>
        </w:rPr>
        <w:t>、</w:t>
      </w:r>
      <w:hyperlink r:id="rId45" w:tooltip="产品成本" w:history="1">
        <w:r>
          <w:rPr>
            <w:rStyle w:val="a6"/>
            <w:rFonts w:ascii="楷体_GB2312" w:eastAsia="楷体_GB2312" w:cs="Arial" w:hint="eastAsia"/>
            <w:snapToGrid w:val="0"/>
            <w:color w:val="000000"/>
            <w:sz w:val="21"/>
            <w:szCs w:val="21"/>
            <w:lang/>
          </w:rPr>
          <w:t>产品成本</w:t>
        </w:r>
      </w:hyperlink>
      <w:r>
        <w:rPr>
          <w:rFonts w:ascii="楷体_GB2312" w:eastAsia="楷体_GB2312" w:cs="Arial" w:hint="eastAsia"/>
          <w:snapToGrid w:val="0"/>
          <w:sz w:val="21"/>
          <w:szCs w:val="21"/>
          <w:lang/>
        </w:rPr>
        <w:t>、</w:t>
      </w:r>
      <w:hyperlink r:id="rId46" w:tooltip="市场份额" w:history="1">
        <w:r>
          <w:rPr>
            <w:rStyle w:val="a6"/>
            <w:rFonts w:ascii="楷体_GB2312" w:eastAsia="楷体_GB2312" w:cs="Arial" w:hint="eastAsia"/>
            <w:snapToGrid w:val="0"/>
            <w:color w:val="000000"/>
            <w:sz w:val="21"/>
            <w:szCs w:val="21"/>
            <w:lang/>
          </w:rPr>
          <w:t>市场份额</w:t>
        </w:r>
      </w:hyperlink>
      <w:r>
        <w:rPr>
          <w:rFonts w:ascii="楷体_GB2312" w:eastAsia="楷体_GB2312" w:cs="Arial" w:hint="eastAsia"/>
          <w:snapToGrid w:val="0"/>
          <w:sz w:val="21"/>
          <w:szCs w:val="21"/>
          <w:lang/>
        </w:rPr>
        <w:t>等方面的变化趋势。</w:t>
      </w:r>
      <w:r>
        <w:rPr>
          <w:rFonts w:ascii="楷体_GB2312" w:eastAsia="楷体_GB2312" w:cs="Arial" w:hint="eastAsia"/>
          <w:snapToGrid w:val="0"/>
          <w:sz w:val="21"/>
          <w:szCs w:val="21"/>
          <w:lang/>
        </w:rPr>
        <w:t xml:space="preserve"> </w:t>
      </w:r>
    </w:p>
    <w:p w:rsidR="009E50FF" w:rsidRDefault="00773C0C">
      <w:pPr>
        <w:pStyle w:val="a5"/>
        <w:spacing w:beforeAutospacing="0" w:afterAutospacing="0"/>
        <w:ind w:firstLine="420"/>
        <w:rPr>
          <w:rFonts w:ascii="楷体_GB2312" w:eastAsia="楷体_GB2312" w:cs="Arial"/>
          <w:snapToGrid w:val="0"/>
          <w:sz w:val="21"/>
          <w:szCs w:val="21"/>
          <w:lang/>
        </w:rPr>
      </w:pPr>
      <w:r>
        <w:rPr>
          <w:rFonts w:ascii="楷体_GB2312" w:eastAsia="楷体_GB2312" w:hint="eastAsia"/>
          <w:snapToGrid w:val="0"/>
          <w:sz w:val="21"/>
          <w:szCs w:val="21"/>
          <w:lang/>
        </w:rPr>
        <w:lastRenderedPageBreak/>
        <w:t>SCP</w:t>
      </w:r>
      <w:r>
        <w:rPr>
          <w:rFonts w:ascii="楷体_GB2312" w:eastAsia="楷体_GB2312" w:hint="eastAsia"/>
          <w:snapToGrid w:val="0"/>
          <w:sz w:val="21"/>
          <w:szCs w:val="21"/>
          <w:lang/>
        </w:rPr>
        <w:t>模型在行业分析上的</w:t>
      </w:r>
      <w:r>
        <w:rPr>
          <w:rFonts w:ascii="楷体_GB2312" w:eastAsia="楷体_GB2312" w:hint="eastAsia"/>
          <w:snapToGrid w:val="0"/>
          <w:sz w:val="21"/>
          <w:szCs w:val="21"/>
        </w:rPr>
        <w:t>作用</w:t>
      </w:r>
      <w:r>
        <w:rPr>
          <w:rFonts w:ascii="楷体_GB2312" w:eastAsia="楷体_GB2312" w:hint="eastAsia"/>
          <w:snapToGrid w:val="0"/>
          <w:sz w:val="21"/>
          <w:szCs w:val="21"/>
          <w:lang/>
        </w:rPr>
        <w:t>在于：要求一个更加严格的</w:t>
      </w:r>
      <w:hyperlink r:id="rId47" w:tooltip="战略分析" w:history="1">
        <w:r>
          <w:rPr>
            <w:rStyle w:val="a6"/>
            <w:rFonts w:ascii="楷体_GB2312" w:eastAsia="楷体_GB2312" w:cs="Arial" w:hint="eastAsia"/>
            <w:snapToGrid w:val="0"/>
            <w:color w:val="000000"/>
            <w:sz w:val="21"/>
            <w:szCs w:val="21"/>
            <w:lang/>
          </w:rPr>
          <w:t>战略分析</w:t>
        </w:r>
      </w:hyperlink>
      <w:r>
        <w:rPr>
          <w:rFonts w:ascii="楷体_GB2312" w:eastAsia="楷体_GB2312" w:hint="eastAsia"/>
          <w:snapToGrid w:val="0"/>
          <w:sz w:val="21"/>
          <w:szCs w:val="21"/>
          <w:lang/>
        </w:rPr>
        <w:t>过程，而不仅是定性的和描述性的；</w:t>
      </w:r>
      <w:r>
        <w:rPr>
          <w:rFonts w:ascii="楷体_GB2312" w:eastAsia="楷体_GB2312" w:cs="Arial" w:hint="eastAsia"/>
          <w:snapToGrid w:val="0"/>
          <w:sz w:val="21"/>
          <w:szCs w:val="21"/>
          <w:lang/>
        </w:rPr>
        <w:t>着重把行为作为取得业绩的关键；有清晰的动态模式来解释如何及为什么业绩随时间而改变。</w:t>
      </w:r>
      <w:r>
        <w:rPr>
          <w:rFonts w:ascii="楷体_GB2312" w:eastAsia="楷体_GB2312" w:cs="Arial" w:hint="eastAsia"/>
          <w:snapToGrid w:val="0"/>
          <w:sz w:val="21"/>
          <w:szCs w:val="21"/>
          <w:lang/>
        </w:rPr>
        <w:t xml:space="preserve"> </w:t>
      </w:r>
    </w:p>
    <w:p w:rsidR="009E50FF" w:rsidRDefault="009E50FF">
      <w:pPr>
        <w:autoSpaceDE w:val="0"/>
        <w:autoSpaceDN w:val="0"/>
        <w:adjustRightInd w:val="0"/>
        <w:rPr>
          <w:rFonts w:ascii="宋体" w:hAnsi="宋体" w:cs="宋体"/>
          <w:snapToGrid w:val="0"/>
          <w:color w:val="000000"/>
          <w:kern w:val="0"/>
          <w:szCs w:val="21"/>
        </w:rPr>
      </w:pPr>
    </w:p>
    <w:p w:rsidR="009E50FF" w:rsidRDefault="00773C0C">
      <w:pPr>
        <w:autoSpaceDE w:val="0"/>
        <w:autoSpaceDN w:val="0"/>
        <w:adjustRightInd w:val="0"/>
        <w:ind w:firstLine="417"/>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产业结构有四个变量：产业集中度；规模经济；产品差异；进入壁垒。这些因素引导和制约着企业的市场行为，包括价格行为、产品行为、销售行为、投资行为等。</w:t>
      </w:r>
    </w:p>
    <w:p w:rsidR="009E50FF" w:rsidRDefault="00773C0C">
      <w:pPr>
        <w:pStyle w:val="a5"/>
        <w:adjustRightInd w:val="0"/>
        <w:spacing w:beforeAutospacing="0" w:afterAutospacing="0"/>
        <w:rPr>
          <w:rFonts w:cs="Arial"/>
          <w:snapToGrid w:val="0"/>
          <w:sz w:val="21"/>
          <w:szCs w:val="21"/>
          <w:lang/>
        </w:rPr>
      </w:pPr>
      <w:r>
        <w:rPr>
          <w:rFonts w:cs="Arial"/>
          <w:snapToGrid w:val="0"/>
          <w:sz w:val="21"/>
          <w:szCs w:val="21"/>
          <w:lang/>
        </w:rPr>
        <w:t xml:space="preserve">　　</w:t>
      </w:r>
      <w:r>
        <w:rPr>
          <w:rFonts w:cs="Arial" w:hint="eastAsia"/>
          <w:snapToGrid w:val="0"/>
          <w:sz w:val="21"/>
          <w:szCs w:val="21"/>
        </w:rPr>
        <w:t>1.</w:t>
      </w:r>
      <w:hyperlink r:id="rId48" w:tooltip="市场集中度" w:history="1">
        <w:r>
          <w:rPr>
            <w:rStyle w:val="a6"/>
            <w:rFonts w:cs="Arial" w:hint="eastAsia"/>
            <w:snapToGrid w:val="0"/>
            <w:color w:val="000000"/>
            <w:sz w:val="21"/>
            <w:szCs w:val="21"/>
          </w:rPr>
          <w:t>产业集中度</w:t>
        </w:r>
      </w:hyperlink>
      <w:r>
        <w:rPr>
          <w:snapToGrid w:val="0"/>
          <w:sz w:val="21"/>
          <w:szCs w:val="21"/>
        </w:rPr>
        <w:t>(Concentration Ratio)</w:t>
      </w:r>
    </w:p>
    <w:p w:rsidR="009E50FF" w:rsidRDefault="00773C0C">
      <w:pPr>
        <w:pStyle w:val="a5"/>
        <w:adjustRightInd w:val="0"/>
        <w:spacing w:beforeAutospacing="0" w:afterAutospacing="0"/>
        <w:ind w:firstLineChars="200" w:firstLine="420"/>
        <w:rPr>
          <w:rFonts w:cs="Arial"/>
          <w:snapToGrid w:val="0"/>
          <w:sz w:val="21"/>
          <w:szCs w:val="21"/>
        </w:rPr>
      </w:pPr>
      <w:r>
        <w:rPr>
          <w:snapToGrid w:val="0"/>
          <w:sz w:val="21"/>
          <w:szCs w:val="21"/>
        </w:rPr>
        <w:t>产业集中度又称产业集中率或</w:t>
      </w:r>
      <w:hyperlink r:id="rId49" w:tgtFrame="_blank" w:history="1">
        <w:r>
          <w:rPr>
            <w:rStyle w:val="a6"/>
            <w:snapToGrid w:val="0"/>
            <w:color w:val="000000"/>
            <w:sz w:val="21"/>
            <w:szCs w:val="21"/>
          </w:rPr>
          <w:t>市场集中度</w:t>
        </w:r>
      </w:hyperlink>
      <w:r>
        <w:rPr>
          <w:snapToGrid w:val="0"/>
          <w:sz w:val="21"/>
          <w:szCs w:val="21"/>
        </w:rPr>
        <w:t>（</w:t>
      </w:r>
      <w:r>
        <w:rPr>
          <w:snapToGrid w:val="0"/>
          <w:sz w:val="21"/>
          <w:szCs w:val="21"/>
        </w:rPr>
        <w:t>Market Concentration Ratio</w:t>
      </w:r>
      <w:r>
        <w:rPr>
          <w:snapToGrid w:val="0"/>
          <w:sz w:val="21"/>
          <w:szCs w:val="21"/>
        </w:rPr>
        <w:t>），是指某</w:t>
      </w:r>
      <w:hyperlink r:id="rId50" w:tgtFrame="_blank" w:history="1">
        <w:r>
          <w:rPr>
            <w:rStyle w:val="a6"/>
            <w:snapToGrid w:val="0"/>
            <w:color w:val="000000"/>
            <w:sz w:val="21"/>
            <w:szCs w:val="21"/>
          </w:rPr>
          <w:t>产业</w:t>
        </w:r>
      </w:hyperlink>
      <w:r>
        <w:rPr>
          <w:snapToGrid w:val="0"/>
          <w:sz w:val="21"/>
          <w:szCs w:val="21"/>
        </w:rPr>
        <w:t>的相关</w:t>
      </w:r>
      <w:hyperlink r:id="rId51" w:tgtFrame="_blank" w:history="1">
        <w:r>
          <w:rPr>
            <w:rStyle w:val="a6"/>
            <w:snapToGrid w:val="0"/>
            <w:color w:val="000000"/>
            <w:sz w:val="21"/>
            <w:szCs w:val="21"/>
          </w:rPr>
          <w:t>市场</w:t>
        </w:r>
      </w:hyperlink>
      <w:r>
        <w:rPr>
          <w:snapToGrid w:val="0"/>
          <w:sz w:val="21"/>
          <w:szCs w:val="21"/>
        </w:rPr>
        <w:t>内前</w:t>
      </w:r>
      <w:r>
        <w:rPr>
          <w:snapToGrid w:val="0"/>
          <w:sz w:val="21"/>
          <w:szCs w:val="21"/>
        </w:rPr>
        <w:t>N</w:t>
      </w:r>
      <w:r>
        <w:rPr>
          <w:snapToGrid w:val="0"/>
          <w:sz w:val="21"/>
          <w:szCs w:val="21"/>
        </w:rPr>
        <w:t>家最大的企业所占</w:t>
      </w:r>
      <w:hyperlink r:id="rId52" w:tgtFrame="_blank" w:history="1">
        <w:r>
          <w:rPr>
            <w:rStyle w:val="a6"/>
            <w:snapToGrid w:val="0"/>
            <w:color w:val="000000"/>
            <w:sz w:val="21"/>
            <w:szCs w:val="21"/>
          </w:rPr>
          <w:t>市场份额</w:t>
        </w:r>
      </w:hyperlink>
      <w:r>
        <w:rPr>
          <w:snapToGrid w:val="0"/>
          <w:sz w:val="21"/>
          <w:szCs w:val="21"/>
        </w:rPr>
        <w:t>（产值、产量、销售额、销售量、职工人数、资产总额等）的总和，是对整个产业的</w:t>
      </w:r>
      <w:hyperlink r:id="rId53" w:tgtFrame="_blank" w:history="1">
        <w:r>
          <w:rPr>
            <w:rStyle w:val="a6"/>
            <w:snapToGrid w:val="0"/>
            <w:color w:val="000000"/>
            <w:sz w:val="21"/>
            <w:szCs w:val="21"/>
          </w:rPr>
          <w:t>市场结构</w:t>
        </w:r>
      </w:hyperlink>
      <w:r>
        <w:rPr>
          <w:snapToGrid w:val="0"/>
          <w:sz w:val="21"/>
          <w:szCs w:val="21"/>
        </w:rPr>
        <w:t>集中程度的测量指标，用来衡量企业的数目和相对规模的差异，是市场</w:t>
      </w:r>
      <w:r>
        <w:rPr>
          <w:rFonts w:hint="eastAsia"/>
          <w:snapToGrid w:val="0"/>
          <w:sz w:val="21"/>
          <w:szCs w:val="21"/>
        </w:rPr>
        <w:t>实力</w:t>
      </w:r>
      <w:r>
        <w:rPr>
          <w:snapToGrid w:val="0"/>
          <w:sz w:val="21"/>
          <w:szCs w:val="21"/>
        </w:rPr>
        <w:t>的重要</w:t>
      </w:r>
      <w:hyperlink r:id="rId54" w:tgtFrame="_blank" w:history="1">
        <w:r>
          <w:rPr>
            <w:rStyle w:val="a6"/>
            <w:snapToGrid w:val="0"/>
            <w:color w:val="000000"/>
            <w:sz w:val="21"/>
            <w:szCs w:val="21"/>
          </w:rPr>
          <w:t>量化指标</w:t>
        </w:r>
      </w:hyperlink>
      <w:r>
        <w:rPr>
          <w:snapToGrid w:val="0"/>
          <w:sz w:val="21"/>
          <w:szCs w:val="21"/>
        </w:rPr>
        <w:t>。</w:t>
      </w:r>
      <w:r>
        <w:rPr>
          <w:snapToGrid w:val="0"/>
          <w:sz w:val="21"/>
          <w:szCs w:val="21"/>
          <w:lang/>
        </w:rPr>
        <w:t>特定的市场中，市场份额（某个企业的市场销售份额比重）、</w:t>
      </w:r>
      <w:hyperlink r:id="rId55" w:tooltip="市场集中度" w:history="1">
        <w:r>
          <w:rPr>
            <w:rStyle w:val="a6"/>
            <w:rFonts w:cs="Arial"/>
            <w:snapToGrid w:val="0"/>
            <w:color w:val="000000"/>
            <w:sz w:val="21"/>
            <w:szCs w:val="21"/>
            <w:lang/>
          </w:rPr>
          <w:t>市场集中度</w:t>
        </w:r>
      </w:hyperlink>
      <w:r>
        <w:rPr>
          <w:snapToGrid w:val="0"/>
          <w:sz w:val="21"/>
          <w:szCs w:val="21"/>
          <w:lang/>
        </w:rPr>
        <w:t>（少数几个最大规模企业所占的市场份额）与市场结构密切相关。一般而言，市场份额越大、市场集中度越高，少数几个企业的市场支配势力越大，市场的竞争程度越低。</w:t>
      </w:r>
    </w:p>
    <w:p w:rsidR="009E50FF" w:rsidRDefault="00773C0C">
      <w:pPr>
        <w:autoSpaceDE w:val="0"/>
        <w:autoSpaceDN w:val="0"/>
        <w:adjustRightInd w:val="0"/>
        <w:ind w:firstLineChars="200" w:firstLine="420"/>
        <w:jc w:val="left"/>
        <w:rPr>
          <w:rFonts w:ascii="宋体" w:cs="宋体"/>
          <w:snapToGrid w:val="0"/>
          <w:color w:val="000000"/>
          <w:kern w:val="0"/>
          <w:szCs w:val="21"/>
          <w:lang w:val="zh-CN"/>
        </w:rPr>
      </w:pPr>
      <w:r>
        <w:rPr>
          <w:rFonts w:ascii="宋体" w:cs="宋体" w:hint="eastAsia"/>
          <w:snapToGrid w:val="0"/>
          <w:color w:val="000000"/>
          <w:kern w:val="0"/>
          <w:szCs w:val="21"/>
          <w:lang w:val="zh-CN"/>
        </w:rPr>
        <w:t>集中的概念反映了产业市场垄断程度的高低，企业的集中就是某一产业市场上企业的规模结构，也就是产业</w:t>
      </w:r>
      <w:r>
        <w:rPr>
          <w:rFonts w:ascii="宋体" w:cs="宋体" w:hint="eastAsia"/>
          <w:snapToGrid w:val="0"/>
          <w:color w:val="000000"/>
          <w:kern w:val="0"/>
          <w:szCs w:val="21"/>
          <w:lang w:val="zh-CN"/>
        </w:rPr>
        <w:t>内生产集中的状况。衡量产业市场集中度有两种指标。一种指标是绝对集中度指标，即在规模</w:t>
      </w:r>
      <w:r>
        <w:rPr>
          <w:rFonts w:ascii="宋体" w:cs="宋体"/>
          <w:snapToGrid w:val="0"/>
          <w:color w:val="000000"/>
          <w:kern w:val="0"/>
          <w:szCs w:val="21"/>
          <w:lang w:val="zh-CN"/>
        </w:rPr>
        <w:t>(</w:t>
      </w:r>
      <w:r>
        <w:rPr>
          <w:rFonts w:ascii="宋体" w:cs="宋体" w:hint="eastAsia"/>
          <w:snapToGrid w:val="0"/>
          <w:color w:val="000000"/>
          <w:kern w:val="0"/>
          <w:szCs w:val="21"/>
          <w:lang w:val="zh-CN"/>
        </w:rPr>
        <w:t>如以销售额为依据</w:t>
      </w:r>
      <w:r>
        <w:rPr>
          <w:rFonts w:ascii="宋体" w:cs="宋体"/>
          <w:snapToGrid w:val="0"/>
          <w:color w:val="000000"/>
          <w:kern w:val="0"/>
          <w:szCs w:val="21"/>
          <w:lang w:val="zh-CN"/>
        </w:rPr>
        <w:t>)</w:t>
      </w:r>
      <w:r>
        <w:rPr>
          <w:rFonts w:ascii="宋体" w:cs="宋体" w:hint="eastAsia"/>
          <w:snapToGrid w:val="0"/>
          <w:color w:val="000000"/>
          <w:kern w:val="0"/>
          <w:szCs w:val="21"/>
          <w:lang w:val="zh-CN"/>
        </w:rPr>
        <w:t>上处于前</w:t>
      </w:r>
      <w:r>
        <w:rPr>
          <w:rFonts w:ascii="宋体" w:cs="宋体"/>
          <w:snapToGrid w:val="0"/>
          <w:color w:val="000000"/>
          <w:kern w:val="0"/>
          <w:szCs w:val="21"/>
          <w:lang w:val="zh-CN"/>
        </w:rPr>
        <w:t>4</w:t>
      </w:r>
      <w:r>
        <w:rPr>
          <w:rFonts w:ascii="宋体" w:cs="宋体" w:hint="eastAsia"/>
          <w:snapToGrid w:val="0"/>
          <w:color w:val="000000"/>
          <w:kern w:val="0"/>
          <w:szCs w:val="21"/>
          <w:lang w:val="zh-CN"/>
        </w:rPr>
        <w:t>名或前</w:t>
      </w:r>
      <w:r>
        <w:rPr>
          <w:rFonts w:ascii="宋体" w:cs="宋体"/>
          <w:snapToGrid w:val="0"/>
          <w:color w:val="000000"/>
          <w:kern w:val="0"/>
          <w:szCs w:val="21"/>
          <w:lang w:val="zh-CN"/>
        </w:rPr>
        <w:t>8</w:t>
      </w:r>
      <w:r>
        <w:rPr>
          <w:rFonts w:ascii="宋体" w:cs="宋体" w:hint="eastAsia"/>
          <w:snapToGrid w:val="0"/>
          <w:color w:val="000000"/>
          <w:kern w:val="0"/>
          <w:szCs w:val="21"/>
          <w:lang w:val="zh-CN"/>
        </w:rPr>
        <w:t>名企业的市场占有率之和，绝对集中度指标难以看清产业内全部企业的规模分布状况。另一种指标是相对集中度指标，反映相对集中度的有洛伦茨曲线。</w:t>
      </w:r>
    </w:p>
    <w:p w:rsidR="009E50FF" w:rsidRDefault="009E50FF">
      <w:pPr>
        <w:autoSpaceDE w:val="0"/>
        <w:autoSpaceDN w:val="0"/>
        <w:adjustRightInd w:val="0"/>
        <w:ind w:firstLineChars="200" w:firstLine="420"/>
        <w:jc w:val="left"/>
        <w:rPr>
          <w:rFonts w:ascii="宋体" w:cs="宋体"/>
          <w:snapToGrid w:val="0"/>
          <w:color w:val="000000"/>
          <w:kern w:val="0"/>
          <w:szCs w:val="21"/>
          <w:lang w:val="zh-CN"/>
        </w:rPr>
      </w:pPr>
    </w:p>
    <w:p w:rsidR="009E50FF" w:rsidRDefault="00773C0C">
      <w:pPr>
        <w:autoSpaceDE w:val="0"/>
        <w:autoSpaceDN w:val="0"/>
        <w:adjustRightInd w:val="0"/>
        <w:spacing w:line="312" w:lineRule="exact"/>
        <w:ind w:right="19"/>
        <w:jc w:val="left"/>
        <w:rPr>
          <w:rFonts w:ascii="楷体_GB2312" w:eastAsia="楷体_GB2312" w:cs="宋体"/>
          <w:b/>
          <w:snapToGrid w:val="0"/>
          <w:color w:val="000000"/>
          <w:kern w:val="0"/>
          <w:szCs w:val="21"/>
          <w:lang w:val="zh-CN"/>
        </w:rPr>
      </w:pPr>
      <w:r>
        <w:rPr>
          <w:rFonts w:ascii="楷体_GB2312" w:eastAsia="楷体_GB2312" w:cs="宋体" w:hint="eastAsia"/>
          <w:b/>
          <w:snapToGrid w:val="0"/>
          <w:color w:val="000000"/>
          <w:kern w:val="0"/>
          <w:szCs w:val="21"/>
          <w:lang w:val="zh-CN"/>
        </w:rPr>
        <w:t>小知识</w:t>
      </w:r>
      <w:r>
        <w:rPr>
          <w:rFonts w:ascii="楷体_GB2312" w:eastAsia="楷体_GB2312" w:cs="宋体" w:hint="eastAsia"/>
          <w:b/>
          <w:snapToGrid w:val="0"/>
          <w:color w:val="000000"/>
          <w:kern w:val="0"/>
          <w:szCs w:val="21"/>
        </w:rPr>
        <w:t>2</w:t>
      </w:r>
      <w:r>
        <w:rPr>
          <w:rFonts w:ascii="楷体_GB2312" w:eastAsia="楷体_GB2312" w:cs="宋体" w:hint="eastAsia"/>
          <w:b/>
          <w:snapToGrid w:val="0"/>
          <w:color w:val="000000"/>
          <w:kern w:val="0"/>
          <w:szCs w:val="21"/>
          <w:lang w:val="zh-CN"/>
        </w:rPr>
        <w:t>-1</w:t>
      </w:r>
      <w:r>
        <w:rPr>
          <w:rFonts w:ascii="楷体_GB2312" w:eastAsia="楷体_GB2312" w:cs="宋体" w:hint="eastAsia"/>
          <w:b/>
          <w:snapToGrid w:val="0"/>
          <w:color w:val="000000"/>
          <w:kern w:val="0"/>
          <w:szCs w:val="21"/>
          <w:lang w:val="zh-CN"/>
        </w:rPr>
        <w:t>：</w:t>
      </w:r>
      <w:r>
        <w:rPr>
          <w:rFonts w:ascii="楷体_GB2312" w:eastAsia="楷体_GB2312" w:hint="eastAsia"/>
          <w:b/>
          <w:snapToGrid w:val="0"/>
          <w:color w:val="000000"/>
          <w:kern w:val="0"/>
          <w:szCs w:val="21"/>
        </w:rPr>
        <w:t>洛伦兹曲线</w:t>
      </w:r>
    </w:p>
    <w:p w:rsidR="009E50FF" w:rsidRDefault="00773C0C">
      <w:pPr>
        <w:autoSpaceDE w:val="0"/>
        <w:autoSpaceDN w:val="0"/>
        <w:adjustRightInd w:val="0"/>
        <w:spacing w:line="312" w:lineRule="exact"/>
        <w:ind w:right="19" w:firstLineChars="200" w:firstLine="420"/>
        <w:jc w:val="left"/>
        <w:rPr>
          <w:rFonts w:ascii="楷体_GB2312" w:eastAsia="楷体_GB2312" w:cs="宋体"/>
          <w:snapToGrid w:val="0"/>
          <w:color w:val="000000"/>
          <w:kern w:val="0"/>
          <w:szCs w:val="21"/>
          <w:lang w:val="zh-CN"/>
        </w:rPr>
      </w:pPr>
      <w:r>
        <w:rPr>
          <w:rFonts w:ascii="楷体_GB2312" w:eastAsia="楷体_GB2312" w:hint="eastAsia"/>
          <w:snapToGrid w:val="0"/>
          <w:color w:val="000000"/>
          <w:kern w:val="0"/>
          <w:szCs w:val="21"/>
        </w:rPr>
        <w:t>洛伦兹曲线（</w:t>
      </w:r>
      <w:r>
        <w:rPr>
          <w:rFonts w:ascii="楷体_GB2312" w:eastAsia="楷体_GB2312" w:hint="eastAsia"/>
          <w:snapToGrid w:val="0"/>
          <w:color w:val="000000"/>
          <w:kern w:val="0"/>
          <w:szCs w:val="21"/>
        </w:rPr>
        <w:t>Lorenz Curve</w:t>
      </w:r>
      <w:r>
        <w:rPr>
          <w:rFonts w:ascii="楷体_GB2312" w:eastAsia="楷体_GB2312" w:hint="eastAsia"/>
          <w:snapToGrid w:val="0"/>
          <w:color w:val="000000"/>
          <w:kern w:val="0"/>
          <w:szCs w:val="21"/>
        </w:rPr>
        <w:t>），也译为“劳伦兹曲线”。就是，在一个总体（国家、地区）内，以“最贫穷的人口计算起一直到最富有人口”的人口百分比对应各个人口百分比的收入百分比的点组成的曲线，如下图所示。</w:t>
      </w:r>
    </w:p>
    <w:p w:rsidR="009E50FF" w:rsidRDefault="009E50FF">
      <w:pPr>
        <w:jc w:val="center"/>
        <w:rPr>
          <w:rFonts w:ascii="楷体_GB2312" w:eastAsia="楷体_GB2312"/>
          <w:snapToGrid w:val="0"/>
          <w:color w:val="000000"/>
          <w:kern w:val="0"/>
          <w:szCs w:val="21"/>
        </w:rPr>
      </w:pPr>
      <w:r>
        <w:rPr>
          <w:rFonts w:ascii="楷体_GB2312" w:eastAsia="楷体_GB2312" w:hAnsi="Arial" w:cs="Arial" w:hint="eastAsia"/>
          <w:snapToGrid w:val="0"/>
          <w:color w:val="000000"/>
          <w:kern w:val="0"/>
          <w:szCs w:val="21"/>
        </w:rPr>
        <w:fldChar w:fldCharType="begin"/>
      </w:r>
      <w:r w:rsidR="00773C0C">
        <w:rPr>
          <w:rFonts w:ascii="楷体_GB2312" w:eastAsia="楷体_GB2312" w:hAnsi="Arial" w:cs="Arial" w:hint="eastAsia"/>
          <w:snapToGrid w:val="0"/>
          <w:color w:val="000000"/>
          <w:kern w:val="0"/>
          <w:szCs w:val="21"/>
        </w:rPr>
        <w:instrText xml:space="preserve"> INCLUDEPICTURE "http://imgsrc.baidu.com/baike/pic/item/b110e619479e0069dab4bdbf.jpg" \* MERGEFORMATINET </w:instrText>
      </w:r>
      <w:r>
        <w:rPr>
          <w:rFonts w:ascii="楷体_GB2312" w:eastAsia="楷体_GB2312" w:hAnsi="Arial" w:cs="Arial" w:hint="eastAsia"/>
          <w:snapToGrid w:val="0"/>
          <w:color w:val="000000"/>
          <w:kern w:val="0"/>
          <w:szCs w:val="21"/>
        </w:rPr>
        <w:fldChar w:fldCharType="separate"/>
      </w:r>
      <w:r w:rsidR="00773C0C">
        <w:rPr>
          <w:rFonts w:ascii="楷体_GB2312" w:eastAsia="楷体_GB2312" w:hAnsi="Arial" w:cs="Arial" w:hint="eastAsia"/>
          <w:noProof/>
          <w:snapToGrid w:val="0"/>
          <w:color w:val="000000"/>
          <w:kern w:val="0"/>
          <w:szCs w:val="21"/>
        </w:rPr>
        <w:drawing>
          <wp:inline distT="0" distB="0" distL="114300" distR="114300">
            <wp:extent cx="2246630" cy="2054860"/>
            <wp:effectExtent l="0" t="0" r="1270" b="2540"/>
            <wp:docPr id="110" name="图片 3" descr="b110e619479e0069dab4bd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3" descr="b110e619479e0069dab4bdbf"/>
                    <pic:cNvPicPr>
                      <a:picLocks noChangeAspect="1"/>
                    </pic:cNvPicPr>
                  </pic:nvPicPr>
                  <pic:blipFill>
                    <a:blip r:embed="rId56" cstate="print"/>
                    <a:stretch>
                      <a:fillRect/>
                    </a:stretch>
                  </pic:blipFill>
                  <pic:spPr>
                    <a:xfrm>
                      <a:off x="0" y="0"/>
                      <a:ext cx="2246630" cy="2054860"/>
                    </a:xfrm>
                    <a:prstGeom prst="rect">
                      <a:avLst/>
                    </a:prstGeom>
                    <a:noFill/>
                    <a:ln w="9525">
                      <a:noFill/>
                    </a:ln>
                  </pic:spPr>
                </pic:pic>
              </a:graphicData>
            </a:graphic>
          </wp:inline>
        </w:drawing>
      </w:r>
      <w:r>
        <w:rPr>
          <w:rFonts w:ascii="楷体_GB2312" w:eastAsia="楷体_GB2312" w:hAnsi="Arial" w:cs="Arial" w:hint="eastAsia"/>
          <w:snapToGrid w:val="0"/>
          <w:color w:val="000000"/>
          <w:kern w:val="0"/>
          <w:szCs w:val="21"/>
        </w:rPr>
        <w:fldChar w:fldCharType="end"/>
      </w:r>
    </w:p>
    <w:p w:rsidR="009E50FF" w:rsidRDefault="00773C0C">
      <w:pPr>
        <w:autoSpaceDE w:val="0"/>
        <w:autoSpaceDN w:val="0"/>
        <w:adjustRightInd w:val="0"/>
        <w:spacing w:line="312" w:lineRule="exact"/>
        <w:ind w:right="38"/>
        <w:jc w:val="center"/>
        <w:rPr>
          <w:rFonts w:ascii="楷体_GB2312" w:eastAsia="楷体_GB2312"/>
          <w:snapToGrid w:val="0"/>
          <w:color w:val="000000"/>
          <w:kern w:val="0"/>
          <w:szCs w:val="21"/>
        </w:rPr>
      </w:pPr>
      <w:r>
        <w:rPr>
          <w:rFonts w:ascii="楷体_GB2312" w:eastAsia="楷体_GB2312" w:hint="eastAsia"/>
          <w:snapToGrid w:val="0"/>
          <w:color w:val="000000"/>
          <w:kern w:val="0"/>
          <w:szCs w:val="21"/>
        </w:rPr>
        <w:t>洛伦兹曲线</w:t>
      </w:r>
    </w:p>
    <w:p w:rsidR="009E50FF" w:rsidRDefault="00773C0C">
      <w:pPr>
        <w:autoSpaceDE w:val="0"/>
        <w:autoSpaceDN w:val="0"/>
        <w:adjustRightInd w:val="0"/>
        <w:spacing w:line="312" w:lineRule="exact"/>
        <w:ind w:right="38" w:firstLine="422"/>
        <w:rPr>
          <w:rFonts w:ascii="楷体_GB2312" w:eastAsia="楷体_GB2312" w:hAnsi="Arial" w:cs="Arial"/>
          <w:snapToGrid w:val="0"/>
          <w:color w:val="000000"/>
          <w:kern w:val="0"/>
          <w:szCs w:val="21"/>
        </w:rPr>
      </w:pPr>
      <w:r>
        <w:rPr>
          <w:rFonts w:ascii="楷体_GB2312" w:eastAsia="楷体_GB2312" w:hint="eastAsia"/>
          <w:snapToGrid w:val="0"/>
          <w:color w:val="000000"/>
          <w:kern w:val="0"/>
          <w:szCs w:val="21"/>
        </w:rPr>
        <w:t>通过洛伦兹曲线，可以直观地看到一个国家收入分配平等或不平等的状况。画一个矩形，矩形的高衡量社会财富的百分比，将之分为五等份，每一等分为</w:t>
      </w:r>
      <w:r>
        <w:rPr>
          <w:rFonts w:ascii="楷体_GB2312" w:eastAsia="楷体_GB2312" w:hint="eastAsia"/>
          <w:snapToGrid w:val="0"/>
          <w:color w:val="000000"/>
          <w:kern w:val="0"/>
          <w:szCs w:val="21"/>
        </w:rPr>
        <w:t>20</w:t>
      </w:r>
      <w:r>
        <w:rPr>
          <w:rFonts w:ascii="楷体_GB2312" w:eastAsia="楷体_GB2312" w:hint="eastAsia"/>
          <w:snapToGrid w:val="0"/>
          <w:color w:val="000000"/>
          <w:kern w:val="0"/>
          <w:szCs w:val="21"/>
        </w:rPr>
        <w:t>的社会总财富。在矩形的长上，将</w:t>
      </w:r>
      <w:r>
        <w:rPr>
          <w:rFonts w:ascii="楷体_GB2312" w:eastAsia="楷体_GB2312" w:hint="eastAsia"/>
          <w:snapToGrid w:val="0"/>
          <w:color w:val="000000"/>
          <w:kern w:val="0"/>
          <w:szCs w:val="21"/>
        </w:rPr>
        <w:t>100</w:t>
      </w:r>
      <w:r>
        <w:rPr>
          <w:rFonts w:ascii="楷体_GB2312" w:eastAsia="楷体_GB2312" w:hint="eastAsia"/>
          <w:snapToGrid w:val="0"/>
          <w:color w:val="000000"/>
          <w:kern w:val="0"/>
          <w:szCs w:val="21"/>
        </w:rPr>
        <w:t>的家庭从最贫者到最富者至左向右排列，也分为</w:t>
      </w:r>
      <w:r>
        <w:rPr>
          <w:rFonts w:ascii="楷体_GB2312" w:eastAsia="楷体_GB2312" w:hint="eastAsia"/>
          <w:snapToGrid w:val="0"/>
          <w:color w:val="000000"/>
          <w:kern w:val="0"/>
          <w:szCs w:val="21"/>
        </w:rPr>
        <w:t>5</w:t>
      </w:r>
      <w:r>
        <w:rPr>
          <w:rFonts w:ascii="楷体_GB2312" w:eastAsia="楷体_GB2312" w:hint="eastAsia"/>
          <w:snapToGrid w:val="0"/>
          <w:color w:val="000000"/>
          <w:kern w:val="0"/>
          <w:szCs w:val="21"/>
        </w:rPr>
        <w:t>等分，第一个等份代表收入最低的</w:t>
      </w:r>
      <w:r>
        <w:rPr>
          <w:rFonts w:ascii="楷体_GB2312" w:eastAsia="楷体_GB2312" w:hint="eastAsia"/>
          <w:snapToGrid w:val="0"/>
          <w:color w:val="000000"/>
          <w:kern w:val="0"/>
          <w:szCs w:val="21"/>
        </w:rPr>
        <w:t>20</w:t>
      </w:r>
      <w:r>
        <w:rPr>
          <w:rFonts w:ascii="楷体_GB2312" w:eastAsia="楷体_GB2312" w:hint="eastAsia"/>
          <w:snapToGrid w:val="0"/>
          <w:color w:val="000000"/>
          <w:kern w:val="0"/>
          <w:szCs w:val="21"/>
        </w:rPr>
        <w:t>的家庭。在这个矩形中，将每一百分的家庭所有拥有的财富的百分比累计起来，并将相应的点画在图中，便得到了一条曲线就是洛伦兹曲线。整个的洛伦兹曲线是一个正方形，正方形的底边即横轴代表收入获得者在总人口中的百分比，正方形的左边即纵轴显示的是各个百分比人口所获得的收入的</w:t>
      </w:r>
      <w:r>
        <w:rPr>
          <w:rFonts w:ascii="楷体_GB2312" w:eastAsia="楷体_GB2312" w:hint="eastAsia"/>
          <w:snapToGrid w:val="0"/>
          <w:color w:val="000000"/>
          <w:kern w:val="0"/>
          <w:szCs w:val="21"/>
        </w:rPr>
        <w:t>百分比。从坐标原点到正方形相应另一个顶点的对角线为均等线，即收入分配绝对平等线，这一般是不存在的。实际收入分配曲线即</w:t>
      </w:r>
      <w:r>
        <w:rPr>
          <w:rFonts w:ascii="楷体_GB2312" w:eastAsia="楷体_GB2312" w:hint="eastAsia"/>
          <w:snapToGrid w:val="0"/>
          <w:color w:val="000000"/>
          <w:kern w:val="0"/>
          <w:szCs w:val="21"/>
        </w:rPr>
        <w:lastRenderedPageBreak/>
        <w:t>洛伦兹曲线都在均等线的右下方。</w:t>
      </w:r>
    </w:p>
    <w:p w:rsidR="009E50FF" w:rsidRDefault="009E50FF">
      <w:pPr>
        <w:autoSpaceDE w:val="0"/>
        <w:autoSpaceDN w:val="0"/>
        <w:adjustRightInd w:val="0"/>
        <w:spacing w:line="312" w:lineRule="exact"/>
        <w:ind w:right="38" w:firstLine="422"/>
        <w:rPr>
          <w:rFonts w:ascii="宋体" w:cs="宋体"/>
          <w:snapToGrid w:val="0"/>
          <w:color w:val="000000"/>
          <w:kern w:val="0"/>
          <w:szCs w:val="21"/>
          <w:lang w:val="zh-CN"/>
        </w:rPr>
      </w:pPr>
    </w:p>
    <w:p w:rsidR="009E50FF" w:rsidRDefault="00773C0C">
      <w:pPr>
        <w:autoSpaceDE w:val="0"/>
        <w:autoSpaceDN w:val="0"/>
        <w:adjustRightInd w:val="0"/>
        <w:spacing w:line="312" w:lineRule="exact"/>
        <w:ind w:right="38" w:firstLine="422"/>
        <w:rPr>
          <w:rFonts w:ascii="宋体" w:cs="宋体"/>
          <w:snapToGrid w:val="0"/>
          <w:color w:val="000000"/>
          <w:kern w:val="0"/>
          <w:szCs w:val="21"/>
          <w:lang w:val="zh-CN"/>
        </w:rPr>
      </w:pPr>
      <w:r>
        <w:rPr>
          <w:rFonts w:ascii="宋体" w:cs="宋体" w:hint="eastAsia"/>
          <w:snapToGrid w:val="0"/>
          <w:color w:val="000000"/>
          <w:kern w:val="0"/>
          <w:szCs w:val="21"/>
          <w:lang w:val="zh-CN"/>
        </w:rPr>
        <w:t>产业的市场集中度曲线呈“根号”形。在一个产业出现时期市场集中度最高，随着进入者数量的增加，集中度逐步下降。当产业由数量扩张期进入规模扩张期时，大量兼并发生，企业集团出现，市场结构由竞争走向垄断竞争，市场集中度迅速提高。当市场饱和，企业数量趋于稳定，大规模兼并基本完成后，市场集中度基本保持不变。</w:t>
      </w:r>
    </w:p>
    <w:p w:rsidR="009E50FF" w:rsidRDefault="00773C0C">
      <w:pPr>
        <w:tabs>
          <w:tab w:val="left" w:pos="417"/>
        </w:tabs>
        <w:autoSpaceDE w:val="0"/>
        <w:autoSpaceDN w:val="0"/>
        <w:adjustRightInd w:val="0"/>
        <w:spacing w:line="307" w:lineRule="exact"/>
        <w:ind w:right="43" w:firstLine="427"/>
        <w:jc w:val="left"/>
        <w:rPr>
          <w:rFonts w:ascii="宋体" w:cs="宋体"/>
          <w:snapToGrid w:val="0"/>
          <w:color w:val="000000"/>
          <w:kern w:val="0"/>
          <w:szCs w:val="21"/>
          <w:lang w:val="zh-CN"/>
        </w:rPr>
      </w:pPr>
      <w:r>
        <w:rPr>
          <w:rFonts w:ascii="宋体" w:cs="宋体" w:hint="eastAsia"/>
          <w:snapToGrid w:val="0"/>
          <w:color w:val="000000"/>
          <w:kern w:val="0"/>
          <w:szCs w:val="21"/>
          <w:lang w:val="zh-CN"/>
        </w:rPr>
        <w:t>产业集中度反映一个产业的整合程度，如果集中度曲线上升迅速表明产业竞</w:t>
      </w:r>
      <w:r>
        <w:rPr>
          <w:rFonts w:ascii="宋体" w:cs="宋体" w:hint="eastAsia"/>
          <w:snapToGrid w:val="0"/>
          <w:color w:val="000000"/>
          <w:kern w:val="0"/>
          <w:szCs w:val="21"/>
          <w:lang w:val="zh-CN"/>
        </w:rPr>
        <w:t>争激烈，优势企业纷纷采用渠道扩张、降价等方式来扩大市场，而稳定的集中度曲线则表明市场竞争结构相对稳定，领导厂家的优势地位业已建立。</w:t>
      </w:r>
    </w:p>
    <w:p w:rsidR="009E50FF" w:rsidRDefault="00773C0C">
      <w:pPr>
        <w:tabs>
          <w:tab w:val="left" w:pos="417"/>
        </w:tabs>
        <w:autoSpaceDE w:val="0"/>
        <w:autoSpaceDN w:val="0"/>
        <w:adjustRightInd w:val="0"/>
        <w:spacing w:line="307" w:lineRule="exact"/>
        <w:ind w:right="24"/>
        <w:rPr>
          <w:rFonts w:ascii="宋体" w:cs="宋体"/>
          <w:snapToGrid w:val="0"/>
          <w:color w:val="000000"/>
          <w:kern w:val="0"/>
          <w:szCs w:val="21"/>
          <w:lang w:val="zh-CN"/>
        </w:rPr>
      </w:pPr>
      <w:r>
        <w:rPr>
          <w:snapToGrid w:val="0"/>
          <w:color w:val="000000"/>
          <w:kern w:val="0"/>
          <w:lang w:val="zh-CN"/>
        </w:rPr>
        <w:tab/>
      </w:r>
      <w:r>
        <w:rPr>
          <w:rFonts w:hint="eastAsia"/>
          <w:snapToGrid w:val="0"/>
          <w:color w:val="000000"/>
          <w:kern w:val="0"/>
          <w:lang w:val="zh-CN"/>
        </w:rPr>
        <w:t>一般而言，处于集中度迅速上升中的产业蕴含发展机会，此时加大市场投入，加快渠道建设往往能获取一定的成效。</w:t>
      </w:r>
      <w:r>
        <w:rPr>
          <w:rFonts w:cs="Arial"/>
          <w:snapToGrid w:val="0"/>
          <w:color w:val="000000"/>
          <w:kern w:val="0"/>
          <w:lang/>
        </w:rPr>
        <w:t xml:space="preserve">　　</w:t>
      </w:r>
    </w:p>
    <w:p w:rsidR="009E50FF" w:rsidRDefault="00773C0C">
      <w:pPr>
        <w:pStyle w:val="a5"/>
        <w:spacing w:beforeAutospacing="0" w:afterAutospacing="0"/>
        <w:ind w:firstLineChars="200" w:firstLine="420"/>
        <w:rPr>
          <w:rFonts w:cs="Arial"/>
          <w:snapToGrid w:val="0"/>
          <w:sz w:val="21"/>
          <w:szCs w:val="21"/>
        </w:rPr>
      </w:pPr>
      <w:r>
        <w:rPr>
          <w:rFonts w:cs="Arial" w:hint="eastAsia"/>
          <w:snapToGrid w:val="0"/>
          <w:sz w:val="21"/>
          <w:szCs w:val="21"/>
        </w:rPr>
        <w:t>2.</w:t>
      </w:r>
      <w:r>
        <w:rPr>
          <w:rFonts w:cs="Arial" w:hint="eastAsia"/>
          <w:snapToGrid w:val="0"/>
          <w:sz w:val="21"/>
          <w:szCs w:val="21"/>
        </w:rPr>
        <w:t>规模经济（</w:t>
      </w:r>
      <w:r>
        <w:rPr>
          <w:rFonts w:ascii="Arial" w:hAnsi="Arial" w:cs="Arial" w:hint="eastAsia"/>
          <w:snapToGrid w:val="0"/>
          <w:sz w:val="20"/>
          <w:szCs w:val="20"/>
        </w:rPr>
        <w:t>E</w:t>
      </w:r>
      <w:r>
        <w:rPr>
          <w:rFonts w:ascii="Arial" w:hAnsi="Arial" w:cs="Arial"/>
          <w:snapToGrid w:val="0"/>
          <w:sz w:val="20"/>
          <w:szCs w:val="20"/>
        </w:rPr>
        <w:t xml:space="preserve">conomies of </w:t>
      </w:r>
      <w:r>
        <w:rPr>
          <w:rFonts w:ascii="Arial" w:hAnsi="Arial" w:cs="Arial" w:hint="eastAsia"/>
          <w:snapToGrid w:val="0"/>
          <w:sz w:val="20"/>
          <w:szCs w:val="20"/>
        </w:rPr>
        <w:t>S</w:t>
      </w:r>
      <w:r>
        <w:rPr>
          <w:rFonts w:ascii="Arial" w:hAnsi="Arial" w:cs="Arial"/>
          <w:snapToGrid w:val="0"/>
          <w:sz w:val="20"/>
          <w:szCs w:val="20"/>
        </w:rPr>
        <w:t>cale</w:t>
      </w:r>
      <w:r>
        <w:rPr>
          <w:rFonts w:cs="Arial" w:hint="eastAsia"/>
          <w:snapToGrid w:val="0"/>
          <w:sz w:val="21"/>
          <w:szCs w:val="21"/>
        </w:rPr>
        <w:t>）</w:t>
      </w:r>
    </w:p>
    <w:p w:rsidR="009E50FF" w:rsidRDefault="00773C0C">
      <w:pPr>
        <w:tabs>
          <w:tab w:val="left" w:pos="0"/>
        </w:tabs>
        <w:autoSpaceDE w:val="0"/>
        <w:autoSpaceDN w:val="0"/>
        <w:adjustRightInd w:val="0"/>
        <w:ind w:firstLineChars="200" w:firstLine="420"/>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在一个产业内，企业规模的大小和企业数量的多少，对企业间的竞争关系有直接影响。企业规模大，在市场上销售产品的数量多、市场占有率高，企业对市场价格的影响作用就大。而且，集中度高的市场上企业数量少，企业之间比较容易达成协议</w:t>
      </w:r>
      <w:r>
        <w:rPr>
          <w:rFonts w:ascii="宋体" w:hAnsi="宋体" w:cs="宋体" w:hint="eastAsia"/>
          <w:snapToGrid w:val="0"/>
          <w:color w:val="000000"/>
          <w:kern w:val="0"/>
          <w:szCs w:val="21"/>
          <w:lang w:val="zh-CN"/>
        </w:rPr>
        <w:t>，相对容易形成对市场的控制。</w:t>
      </w:r>
    </w:p>
    <w:p w:rsidR="009E50FF" w:rsidRDefault="00773C0C">
      <w:pPr>
        <w:tabs>
          <w:tab w:val="left" w:pos="0"/>
        </w:tabs>
        <w:autoSpaceDE w:val="0"/>
        <w:autoSpaceDN w:val="0"/>
        <w:adjustRightInd w:val="0"/>
        <w:ind w:firstLineChars="200" w:firstLine="420"/>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如果企业规模小而且数量多，企业之间往往很难达成协议，即使达成了也很难维持，企业之间的竞争较为激烈。另外，产业集中度高对进入该产业来说是一种障碍，因为它能使这些占有大量市场份额的公司获得规模经济方面的优势，这样企业可以降低价格，从而阻止新进入者进入该市场。</w:t>
      </w:r>
    </w:p>
    <w:p w:rsidR="009E50FF" w:rsidRDefault="00773C0C">
      <w:pPr>
        <w:pStyle w:val="a5"/>
        <w:adjustRightInd w:val="0"/>
        <w:snapToGrid w:val="0"/>
        <w:spacing w:beforeAutospacing="0" w:afterAutospacing="0"/>
        <w:ind w:firstLine="420"/>
        <w:rPr>
          <w:rFonts w:cs="Arial"/>
          <w:snapToGrid w:val="0"/>
          <w:sz w:val="21"/>
          <w:szCs w:val="21"/>
          <w:lang/>
        </w:rPr>
      </w:pPr>
      <w:r>
        <w:rPr>
          <w:rFonts w:cs="Arial"/>
          <w:snapToGrid w:val="0"/>
          <w:sz w:val="21"/>
          <w:szCs w:val="21"/>
          <w:lang/>
        </w:rPr>
        <w:t>一般情况下，随着交易双方数目的减少，双方的规模会相应增大，价格变动的潜力越来越强，出现</w:t>
      </w:r>
      <w:hyperlink r:id="rId57" w:tooltip="垄断" w:history="1">
        <w:r>
          <w:rPr>
            <w:rStyle w:val="a6"/>
            <w:rFonts w:cs="Arial"/>
            <w:snapToGrid w:val="0"/>
            <w:color w:val="000000"/>
            <w:sz w:val="21"/>
            <w:szCs w:val="21"/>
            <w:lang/>
          </w:rPr>
          <w:t>垄断</w:t>
        </w:r>
      </w:hyperlink>
      <w:r>
        <w:rPr>
          <w:rFonts w:cs="Arial"/>
          <w:snapToGrid w:val="0"/>
          <w:sz w:val="21"/>
          <w:szCs w:val="21"/>
          <w:lang/>
        </w:rPr>
        <w:t>的可能性越来越大，到了一定阶段，必然会出现</w:t>
      </w:r>
      <w:hyperlink r:id="rId58" w:tooltip="卖方垄断" w:history="1">
        <w:r>
          <w:rPr>
            <w:rStyle w:val="a6"/>
            <w:rFonts w:cs="Arial"/>
            <w:snapToGrid w:val="0"/>
            <w:color w:val="000000"/>
            <w:sz w:val="21"/>
            <w:szCs w:val="21"/>
            <w:lang/>
          </w:rPr>
          <w:t>卖方垄断</w:t>
        </w:r>
      </w:hyperlink>
      <w:r>
        <w:rPr>
          <w:rFonts w:cs="Arial"/>
          <w:snapToGrid w:val="0"/>
          <w:sz w:val="21"/>
          <w:szCs w:val="21"/>
          <w:lang/>
        </w:rPr>
        <w:t>（</w:t>
      </w:r>
      <w:hyperlink r:id="rId59" w:tooltip="买方垄断" w:history="1">
        <w:r>
          <w:rPr>
            <w:rStyle w:val="a6"/>
            <w:rFonts w:cs="Arial"/>
            <w:snapToGrid w:val="0"/>
            <w:color w:val="000000"/>
            <w:sz w:val="21"/>
            <w:szCs w:val="21"/>
            <w:lang/>
          </w:rPr>
          <w:t>买方垄断</w:t>
        </w:r>
      </w:hyperlink>
      <w:r>
        <w:rPr>
          <w:rFonts w:cs="Arial"/>
          <w:snapToGrid w:val="0"/>
          <w:sz w:val="21"/>
          <w:szCs w:val="21"/>
          <w:lang/>
        </w:rPr>
        <w:t>）。</w:t>
      </w:r>
    </w:p>
    <w:p w:rsidR="009E50FF" w:rsidRDefault="00773C0C">
      <w:pPr>
        <w:pStyle w:val="a5"/>
        <w:adjustRightInd w:val="0"/>
        <w:snapToGrid w:val="0"/>
        <w:spacing w:beforeAutospacing="0" w:afterAutospacing="0"/>
        <w:ind w:firstLineChars="200" w:firstLine="420"/>
        <w:rPr>
          <w:rFonts w:cs="Arial"/>
          <w:snapToGrid w:val="0"/>
          <w:sz w:val="21"/>
          <w:szCs w:val="21"/>
        </w:rPr>
      </w:pPr>
      <w:r>
        <w:rPr>
          <w:snapToGrid w:val="0"/>
          <w:sz w:val="21"/>
          <w:szCs w:val="21"/>
          <w:lang w:val="zh-CN"/>
        </w:rPr>
        <w:t>3.</w:t>
      </w:r>
      <w:r>
        <w:rPr>
          <w:rFonts w:hint="eastAsia"/>
          <w:snapToGrid w:val="0"/>
          <w:sz w:val="21"/>
          <w:szCs w:val="21"/>
          <w:lang w:val="zh-CN"/>
        </w:rPr>
        <w:t>产品差异（</w:t>
      </w:r>
      <w:r>
        <w:rPr>
          <w:rFonts w:hint="eastAsia"/>
          <w:snapToGrid w:val="0"/>
        </w:rPr>
        <w:t>P</w:t>
      </w:r>
      <w:r>
        <w:rPr>
          <w:snapToGrid w:val="0"/>
        </w:rPr>
        <w:t xml:space="preserve">roduct </w:t>
      </w:r>
      <w:r>
        <w:rPr>
          <w:rFonts w:hint="eastAsia"/>
          <w:snapToGrid w:val="0"/>
        </w:rPr>
        <w:t>D</w:t>
      </w:r>
      <w:r>
        <w:rPr>
          <w:snapToGrid w:val="0"/>
        </w:rPr>
        <w:t>ifferen</w:t>
      </w:r>
      <w:r>
        <w:rPr>
          <w:rFonts w:hint="eastAsia"/>
          <w:snapToGrid w:val="0"/>
        </w:rPr>
        <w:t>ce</w:t>
      </w:r>
      <w:r>
        <w:rPr>
          <w:rFonts w:hint="eastAsia"/>
          <w:snapToGrid w:val="0"/>
          <w:sz w:val="21"/>
          <w:szCs w:val="21"/>
          <w:lang w:val="zh-CN"/>
        </w:rPr>
        <w:t>）</w:t>
      </w:r>
      <w:r>
        <w:rPr>
          <w:rFonts w:cs="Arial"/>
          <w:snapToGrid w:val="0"/>
          <w:sz w:val="21"/>
          <w:szCs w:val="21"/>
          <w:lang/>
        </w:rPr>
        <w:t xml:space="preserve">　　</w:t>
      </w:r>
    </w:p>
    <w:p w:rsidR="009E50FF" w:rsidRDefault="00773C0C">
      <w:pPr>
        <w:pStyle w:val="a5"/>
        <w:adjustRightInd w:val="0"/>
        <w:snapToGrid w:val="0"/>
        <w:spacing w:beforeAutospacing="0" w:afterAutospacing="0"/>
        <w:ind w:firstLineChars="200" w:firstLine="420"/>
        <w:rPr>
          <w:rFonts w:cs="Arial"/>
          <w:snapToGrid w:val="0"/>
          <w:sz w:val="21"/>
          <w:szCs w:val="21"/>
        </w:rPr>
      </w:pPr>
      <w:r>
        <w:rPr>
          <w:snapToGrid w:val="0"/>
          <w:sz w:val="21"/>
          <w:szCs w:val="21"/>
          <w:lang/>
        </w:rPr>
        <w:t>在理想的</w:t>
      </w:r>
      <w:hyperlink r:id="rId60" w:tooltip="完全竞争" w:history="1">
        <w:r>
          <w:rPr>
            <w:rStyle w:val="a6"/>
            <w:rFonts w:cs="Arial"/>
            <w:snapToGrid w:val="0"/>
            <w:color w:val="000000"/>
            <w:sz w:val="21"/>
            <w:szCs w:val="21"/>
            <w:lang/>
          </w:rPr>
          <w:t>完全竞争</w:t>
        </w:r>
      </w:hyperlink>
      <w:r>
        <w:rPr>
          <w:snapToGrid w:val="0"/>
          <w:sz w:val="21"/>
          <w:szCs w:val="21"/>
          <w:lang/>
        </w:rPr>
        <w:t>情形下，企业出售的都是同质的</w:t>
      </w:r>
      <w:hyperlink r:id="rId61" w:tooltip="产品" w:history="1">
        <w:r>
          <w:rPr>
            <w:rStyle w:val="a6"/>
            <w:rFonts w:cs="Arial"/>
            <w:snapToGrid w:val="0"/>
            <w:color w:val="000000"/>
            <w:sz w:val="21"/>
            <w:szCs w:val="21"/>
            <w:lang/>
          </w:rPr>
          <w:t>产品</w:t>
        </w:r>
      </w:hyperlink>
      <w:r>
        <w:rPr>
          <w:snapToGrid w:val="0"/>
          <w:sz w:val="21"/>
          <w:szCs w:val="21"/>
          <w:lang/>
        </w:rPr>
        <w:t>，只能通过价格进行竞争。在现实的世界中，</w:t>
      </w:r>
      <w:hyperlink r:id="rId62" w:tooltip="产品" w:history="1">
        <w:r>
          <w:rPr>
            <w:rStyle w:val="a6"/>
            <w:rFonts w:cs="Arial"/>
            <w:snapToGrid w:val="0"/>
            <w:color w:val="000000"/>
            <w:sz w:val="21"/>
            <w:szCs w:val="21"/>
            <w:lang/>
          </w:rPr>
          <w:t>产品</w:t>
        </w:r>
      </w:hyperlink>
      <w:r>
        <w:rPr>
          <w:snapToGrid w:val="0"/>
          <w:sz w:val="21"/>
          <w:szCs w:val="21"/>
          <w:lang/>
        </w:rPr>
        <w:t>间总是在某些方面存在差异，随着</w:t>
      </w:r>
      <w:hyperlink r:id="rId63" w:tooltip="产品差异化" w:history="1">
        <w:r>
          <w:rPr>
            <w:rStyle w:val="a6"/>
            <w:rFonts w:cs="Arial"/>
            <w:snapToGrid w:val="0"/>
            <w:color w:val="000000"/>
            <w:sz w:val="21"/>
            <w:szCs w:val="21"/>
            <w:lang/>
          </w:rPr>
          <w:t>产品差异化</w:t>
        </w:r>
      </w:hyperlink>
      <w:r>
        <w:rPr>
          <w:snapToGrid w:val="0"/>
          <w:sz w:val="21"/>
          <w:szCs w:val="21"/>
          <w:lang/>
        </w:rPr>
        <w:t>程度的增大，不同企业间产品的可替代性变弱，企业获取垄断地位的可能性相应变大。但产品差异化所带来的</w:t>
      </w:r>
      <w:hyperlink r:id="rId64" w:tooltip="消费者" w:history="1">
        <w:r>
          <w:rPr>
            <w:rStyle w:val="a6"/>
            <w:rFonts w:cs="Arial"/>
            <w:snapToGrid w:val="0"/>
            <w:color w:val="000000"/>
            <w:sz w:val="21"/>
            <w:szCs w:val="21"/>
            <w:lang/>
          </w:rPr>
          <w:t>消费者</w:t>
        </w:r>
      </w:hyperlink>
      <w:r>
        <w:rPr>
          <w:snapToGrid w:val="0"/>
          <w:sz w:val="21"/>
          <w:szCs w:val="21"/>
          <w:lang/>
        </w:rPr>
        <w:t>主观上的满足和企业的市场控制力导致的福利损失之间存在一定的可替代性。</w:t>
      </w:r>
      <w:r>
        <w:rPr>
          <w:snapToGrid w:val="0"/>
          <w:sz w:val="21"/>
          <w:szCs w:val="21"/>
          <w:lang/>
        </w:rPr>
        <w:t xml:space="preserve"> </w:t>
      </w:r>
    </w:p>
    <w:p w:rsidR="009E50FF" w:rsidRDefault="00773C0C">
      <w:pPr>
        <w:tabs>
          <w:tab w:val="left" w:pos="417"/>
        </w:tabs>
        <w:autoSpaceDE w:val="0"/>
        <w:autoSpaceDN w:val="0"/>
        <w:adjustRightInd w:val="0"/>
        <w:snapToGrid w:val="0"/>
        <w:ind w:firstLineChars="200" w:firstLine="420"/>
        <w:jc w:val="left"/>
        <w:rPr>
          <w:rFonts w:ascii="宋体" w:hAnsi="宋体" w:cs="宋体"/>
          <w:snapToGrid w:val="0"/>
          <w:color w:val="000000"/>
          <w:kern w:val="0"/>
          <w:szCs w:val="21"/>
        </w:rPr>
      </w:pPr>
      <w:r>
        <w:rPr>
          <w:rFonts w:ascii="宋体" w:hAnsi="宋体" w:cs="宋体"/>
          <w:snapToGrid w:val="0"/>
          <w:color w:val="000000"/>
          <w:kern w:val="0"/>
          <w:szCs w:val="21"/>
        </w:rPr>
        <w:t>4.</w:t>
      </w:r>
      <w:r>
        <w:rPr>
          <w:rFonts w:ascii="宋体" w:hAnsi="宋体" w:cs="宋体" w:hint="eastAsia"/>
          <w:snapToGrid w:val="0"/>
          <w:color w:val="000000"/>
          <w:kern w:val="0"/>
          <w:szCs w:val="21"/>
          <w:lang w:val="zh-CN"/>
        </w:rPr>
        <w:t>进入壁垒</w:t>
      </w:r>
      <w:r>
        <w:rPr>
          <w:rFonts w:ascii="宋体" w:hAnsi="宋体" w:cs="宋体" w:hint="eastAsia"/>
          <w:snapToGrid w:val="0"/>
          <w:color w:val="000000"/>
          <w:kern w:val="0"/>
          <w:szCs w:val="21"/>
        </w:rPr>
        <w:t>（</w:t>
      </w:r>
      <w:r>
        <w:rPr>
          <w:rFonts w:ascii="Arial" w:hAnsi="Arial" w:cs="Arial"/>
          <w:snapToGrid w:val="0"/>
          <w:color w:val="000000"/>
          <w:kern w:val="0"/>
          <w:sz w:val="20"/>
          <w:szCs w:val="20"/>
        </w:rPr>
        <w:t xml:space="preserve">Barriers to </w:t>
      </w:r>
      <w:r>
        <w:rPr>
          <w:rFonts w:ascii="Arial" w:hAnsi="Arial" w:cs="Arial" w:hint="eastAsia"/>
          <w:snapToGrid w:val="0"/>
          <w:color w:val="000000"/>
          <w:kern w:val="0"/>
          <w:sz w:val="20"/>
          <w:szCs w:val="20"/>
        </w:rPr>
        <w:t>E</w:t>
      </w:r>
      <w:r>
        <w:rPr>
          <w:rFonts w:ascii="Arial" w:hAnsi="Arial" w:cs="Arial"/>
          <w:snapToGrid w:val="0"/>
          <w:color w:val="000000"/>
          <w:kern w:val="0"/>
          <w:sz w:val="20"/>
          <w:szCs w:val="20"/>
        </w:rPr>
        <w:t>ntry</w:t>
      </w:r>
      <w:r>
        <w:rPr>
          <w:rFonts w:ascii="宋体" w:hAnsi="宋体" w:cs="宋体" w:hint="eastAsia"/>
          <w:snapToGrid w:val="0"/>
          <w:color w:val="000000"/>
          <w:kern w:val="0"/>
          <w:szCs w:val="21"/>
        </w:rPr>
        <w:t>）</w:t>
      </w:r>
    </w:p>
    <w:p w:rsidR="009E50FF" w:rsidRDefault="00773C0C">
      <w:pPr>
        <w:tabs>
          <w:tab w:val="left" w:pos="417"/>
        </w:tabs>
        <w:autoSpaceDE w:val="0"/>
        <w:autoSpaceDN w:val="0"/>
        <w:adjustRightInd w:val="0"/>
        <w:snapToGrid w:val="0"/>
        <w:rPr>
          <w:rFonts w:ascii="宋体" w:hAnsi="宋体" w:cs="宋体"/>
          <w:snapToGrid w:val="0"/>
          <w:color w:val="000000"/>
          <w:kern w:val="0"/>
          <w:szCs w:val="21"/>
          <w:lang w:val="zh-CN"/>
        </w:rPr>
      </w:pPr>
      <w:r>
        <w:rPr>
          <w:rFonts w:ascii="宋体" w:hAnsi="宋体" w:cs="宋体"/>
          <w:snapToGrid w:val="0"/>
          <w:color w:val="000000"/>
          <w:kern w:val="0"/>
          <w:szCs w:val="21"/>
        </w:rPr>
        <w:tab/>
      </w:r>
      <w:r>
        <w:rPr>
          <w:rFonts w:ascii="宋体" w:hAnsi="宋体" w:cs="宋体" w:hint="eastAsia"/>
          <w:snapToGrid w:val="0"/>
          <w:color w:val="000000"/>
          <w:kern w:val="0"/>
          <w:szCs w:val="21"/>
          <w:lang w:val="zh-CN"/>
        </w:rPr>
        <w:t>进入壁垒是一家公司进入一个产业领域必须克服的障碍。这些壁垒可能是有形的，也</w:t>
      </w:r>
    </w:p>
    <w:p w:rsidR="009E50FF" w:rsidRDefault="00773C0C">
      <w:pPr>
        <w:tabs>
          <w:tab w:val="left" w:pos="417"/>
        </w:tabs>
        <w:autoSpaceDE w:val="0"/>
        <w:autoSpaceDN w:val="0"/>
        <w:adjustRightInd w:val="0"/>
        <w:jc w:val="left"/>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可能是无形的。</w:t>
      </w:r>
      <w:r>
        <w:rPr>
          <w:rFonts w:cs="Arial"/>
          <w:snapToGrid w:val="0"/>
          <w:color w:val="000000"/>
          <w:kern w:val="0"/>
          <w:szCs w:val="21"/>
          <w:lang/>
        </w:rPr>
        <w:t>主要包括：国家立法、机构政策针对少数特定厂商授予</w:t>
      </w:r>
      <w:hyperlink r:id="rId65" w:tooltip="特许经营权" w:history="1">
        <w:r>
          <w:rPr>
            <w:rStyle w:val="a6"/>
            <w:rFonts w:cs="Arial"/>
            <w:snapToGrid w:val="0"/>
            <w:color w:val="000000"/>
            <w:kern w:val="0"/>
            <w:szCs w:val="21"/>
            <w:lang/>
          </w:rPr>
          <w:t>特许经营权</w:t>
        </w:r>
      </w:hyperlink>
      <w:r>
        <w:rPr>
          <w:rFonts w:cs="Arial"/>
          <w:snapToGrid w:val="0"/>
          <w:color w:val="000000"/>
          <w:kern w:val="0"/>
          <w:szCs w:val="21"/>
          <w:lang/>
        </w:rPr>
        <w:t>所形成的政策性壁垒；在位厂商采取措施抵制新厂商进入而形成的策略性壁垒；因资源分布的区域性导致某地厂商无法取得该资源而不能进入特定行业的资源性壁垒；</w:t>
      </w:r>
      <w:hyperlink r:id="rId66" w:tooltip="潜在进入者" w:history="1">
        <w:r>
          <w:rPr>
            <w:rStyle w:val="a6"/>
            <w:rFonts w:cs="Arial"/>
            <w:snapToGrid w:val="0"/>
            <w:color w:val="000000"/>
            <w:kern w:val="0"/>
            <w:szCs w:val="21"/>
            <w:lang/>
          </w:rPr>
          <w:t>潜在进入者</w:t>
        </w:r>
      </w:hyperlink>
      <w:r>
        <w:rPr>
          <w:rFonts w:cs="Arial"/>
          <w:snapToGrid w:val="0"/>
          <w:color w:val="000000"/>
          <w:kern w:val="0"/>
          <w:szCs w:val="21"/>
          <w:lang/>
        </w:rPr>
        <w:t>获取行业</w:t>
      </w:r>
      <w:hyperlink r:id="rId67" w:tooltip="核心技术" w:history="1">
        <w:r>
          <w:rPr>
            <w:rStyle w:val="a6"/>
            <w:rFonts w:cs="Arial"/>
            <w:snapToGrid w:val="0"/>
            <w:color w:val="000000"/>
            <w:kern w:val="0"/>
            <w:szCs w:val="21"/>
            <w:lang/>
          </w:rPr>
          <w:t>核心技术</w:t>
        </w:r>
      </w:hyperlink>
      <w:r>
        <w:rPr>
          <w:rFonts w:cs="Arial"/>
          <w:snapToGrid w:val="0"/>
          <w:color w:val="000000"/>
          <w:kern w:val="0"/>
          <w:szCs w:val="21"/>
          <w:lang/>
        </w:rPr>
        <w:t>的困难所形成的技术性壁垒；在位厂商的绝对</w:t>
      </w:r>
      <w:hyperlink r:id="rId68" w:tooltip="成本" w:history="1">
        <w:r>
          <w:rPr>
            <w:rStyle w:val="a6"/>
            <w:rFonts w:cs="Arial"/>
            <w:snapToGrid w:val="0"/>
            <w:color w:val="000000"/>
            <w:kern w:val="0"/>
            <w:szCs w:val="21"/>
            <w:lang/>
          </w:rPr>
          <w:t>成本</w:t>
        </w:r>
      </w:hyperlink>
      <w:r>
        <w:rPr>
          <w:rFonts w:cs="Arial"/>
          <w:snapToGrid w:val="0"/>
          <w:color w:val="000000"/>
          <w:kern w:val="0"/>
          <w:szCs w:val="21"/>
          <w:lang/>
        </w:rPr>
        <w:t>优势所构成的成本性壁垒；此外，</w:t>
      </w:r>
      <w:hyperlink r:id="rId69" w:tooltip="市场容量" w:history="1">
        <w:r>
          <w:rPr>
            <w:rStyle w:val="a6"/>
            <w:rFonts w:cs="Arial"/>
            <w:snapToGrid w:val="0"/>
            <w:color w:val="000000"/>
            <w:kern w:val="0"/>
            <w:szCs w:val="21"/>
            <w:lang/>
          </w:rPr>
          <w:t>市场容量</w:t>
        </w:r>
      </w:hyperlink>
      <w:r>
        <w:rPr>
          <w:rFonts w:cs="Arial"/>
          <w:snapToGrid w:val="0"/>
          <w:color w:val="000000"/>
          <w:kern w:val="0"/>
          <w:szCs w:val="21"/>
          <w:lang/>
        </w:rPr>
        <w:t>、</w:t>
      </w:r>
      <w:hyperlink r:id="rId70" w:tooltip="规模经济" w:history="1">
        <w:r>
          <w:rPr>
            <w:rStyle w:val="a6"/>
            <w:rFonts w:cs="Arial"/>
            <w:snapToGrid w:val="0"/>
            <w:color w:val="000000"/>
            <w:kern w:val="0"/>
            <w:szCs w:val="21"/>
            <w:lang/>
          </w:rPr>
          <w:t>规模经济</w:t>
        </w:r>
      </w:hyperlink>
      <w:r>
        <w:rPr>
          <w:rFonts w:cs="Arial"/>
          <w:snapToGrid w:val="0"/>
          <w:color w:val="000000"/>
          <w:kern w:val="0"/>
          <w:szCs w:val="21"/>
          <w:lang/>
        </w:rPr>
        <w:t>、</w:t>
      </w:r>
      <w:hyperlink r:id="rId71" w:tooltip="消费者偏好" w:history="1">
        <w:r>
          <w:rPr>
            <w:rStyle w:val="a6"/>
            <w:rFonts w:cs="Arial"/>
            <w:snapToGrid w:val="0"/>
            <w:color w:val="000000"/>
            <w:kern w:val="0"/>
            <w:szCs w:val="21"/>
            <w:lang/>
          </w:rPr>
          <w:t>消费者偏好</w:t>
        </w:r>
      </w:hyperlink>
      <w:r>
        <w:rPr>
          <w:rFonts w:cs="Arial"/>
          <w:snapToGrid w:val="0"/>
          <w:color w:val="000000"/>
          <w:kern w:val="0"/>
          <w:szCs w:val="21"/>
          <w:lang/>
        </w:rPr>
        <w:t>也会构成进入壁垒。</w:t>
      </w:r>
    </w:p>
    <w:p w:rsidR="009E50FF" w:rsidRDefault="00773C0C">
      <w:pPr>
        <w:tabs>
          <w:tab w:val="left" w:pos="417"/>
        </w:tabs>
        <w:autoSpaceDE w:val="0"/>
        <w:autoSpaceDN w:val="0"/>
        <w:adjustRightInd w:val="0"/>
        <w:ind w:firstLine="427"/>
        <w:jc w:val="left"/>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进入壁垒不但提高而且反映了产业中的集中、规模经济和产品差异的水平，并且进入壁垒的提高使新的公司进入这一产业面临更多困难。因此，当产业中存在着较高进入</w:t>
      </w:r>
      <w:r>
        <w:rPr>
          <w:rFonts w:ascii="宋体" w:hAnsi="宋体" w:cs="宋体" w:hint="eastAsia"/>
          <w:snapToGrid w:val="0"/>
          <w:color w:val="000000"/>
          <w:kern w:val="0"/>
          <w:szCs w:val="21"/>
          <w:lang w:val="zh-CN"/>
        </w:rPr>
        <w:t>壁垒则该产业的竞争会随时间的流逝而降低。</w:t>
      </w:r>
    </w:p>
    <w:p w:rsidR="009E50FF" w:rsidRDefault="00773C0C">
      <w:pPr>
        <w:tabs>
          <w:tab w:val="left" w:pos="417"/>
        </w:tabs>
        <w:autoSpaceDE w:val="0"/>
        <w:autoSpaceDN w:val="0"/>
        <w:adjustRightInd w:val="0"/>
        <w:ind w:firstLine="417"/>
        <w:jc w:val="left"/>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总之，对于一个产业的集中度、规模经济、产品差异和进入壁垒的分析会使一家公司的管理者了解产业内决定竞争的因素，同时确定公司的竞争对手在市场上所处的阶段以及它们如何给自己定位。</w:t>
      </w:r>
    </w:p>
    <w:p w:rsidR="009E50FF" w:rsidRDefault="009E50FF">
      <w:pPr>
        <w:tabs>
          <w:tab w:val="left" w:pos="417"/>
        </w:tabs>
        <w:autoSpaceDE w:val="0"/>
        <w:autoSpaceDN w:val="0"/>
        <w:adjustRightInd w:val="0"/>
        <w:ind w:firstLine="417"/>
        <w:jc w:val="left"/>
        <w:rPr>
          <w:rFonts w:ascii="宋体" w:hAnsi="宋体" w:cs="宋体"/>
          <w:snapToGrid w:val="0"/>
          <w:color w:val="000000"/>
          <w:kern w:val="0"/>
          <w:szCs w:val="21"/>
          <w:lang w:val="zh-CN"/>
        </w:rPr>
      </w:pPr>
    </w:p>
    <w:p w:rsidR="009E50FF" w:rsidRDefault="00773C0C">
      <w:pPr>
        <w:pStyle w:val="a5"/>
        <w:adjustRightInd w:val="0"/>
        <w:snapToGrid w:val="0"/>
        <w:spacing w:beforeAutospacing="0" w:afterAutospacing="0"/>
        <w:ind w:firstLineChars="196" w:firstLine="413"/>
        <w:rPr>
          <w:rFonts w:ascii="楷体_GB2312" w:eastAsia="楷体_GB2312" w:cs="Arial"/>
          <w:b/>
          <w:snapToGrid w:val="0"/>
          <w:sz w:val="21"/>
          <w:szCs w:val="21"/>
        </w:rPr>
      </w:pPr>
      <w:r>
        <w:rPr>
          <w:rFonts w:ascii="楷体_GB2312" w:eastAsia="楷体_GB2312" w:cs="Arial" w:hint="eastAsia"/>
          <w:b/>
          <w:snapToGrid w:val="0"/>
          <w:sz w:val="21"/>
          <w:szCs w:val="21"/>
        </w:rPr>
        <w:t>小知识</w:t>
      </w:r>
      <w:r>
        <w:rPr>
          <w:rFonts w:ascii="楷体_GB2312" w:eastAsia="楷体_GB2312" w:cs="Arial" w:hint="eastAsia"/>
          <w:b/>
          <w:snapToGrid w:val="0"/>
          <w:sz w:val="21"/>
          <w:szCs w:val="21"/>
        </w:rPr>
        <w:t>2</w:t>
      </w:r>
      <w:r>
        <w:rPr>
          <w:rFonts w:ascii="楷体_GB2312" w:eastAsia="楷体_GB2312" w:cs="Arial" w:hint="eastAsia"/>
          <w:b/>
          <w:snapToGrid w:val="0"/>
          <w:sz w:val="21"/>
          <w:szCs w:val="21"/>
        </w:rPr>
        <w:t>-2</w:t>
      </w:r>
      <w:r>
        <w:rPr>
          <w:rFonts w:ascii="楷体_GB2312" w:eastAsia="楷体_GB2312" w:cs="Arial" w:hint="eastAsia"/>
          <w:b/>
          <w:snapToGrid w:val="0"/>
          <w:sz w:val="21"/>
          <w:szCs w:val="21"/>
        </w:rPr>
        <w:t>：进入壁垒与退出壁垒</w:t>
      </w:r>
    </w:p>
    <w:p w:rsidR="009E50FF" w:rsidRDefault="00773C0C">
      <w:pPr>
        <w:pStyle w:val="a5"/>
        <w:adjustRightInd w:val="0"/>
        <w:snapToGrid w:val="0"/>
        <w:spacing w:beforeAutospacing="0" w:afterAutospacing="0"/>
        <w:ind w:firstLineChars="200" w:firstLine="420"/>
        <w:rPr>
          <w:rFonts w:ascii="楷体_GB2312" w:eastAsia="楷体_GB2312" w:cs="Arial"/>
          <w:snapToGrid w:val="0"/>
          <w:sz w:val="21"/>
          <w:szCs w:val="21"/>
        </w:rPr>
      </w:pPr>
      <w:r>
        <w:rPr>
          <w:rFonts w:ascii="楷体_GB2312" w:eastAsia="楷体_GB2312" w:cs="Arial" w:hint="eastAsia"/>
          <w:snapToGrid w:val="0"/>
          <w:sz w:val="21"/>
          <w:szCs w:val="21"/>
        </w:rPr>
        <w:t>进入壁垒是指起到阻止行业外企业进入的因素；退出壁垒是指企业进入一个行业时未来可能遭受的风险。壁垒与获利能力的关系如下图所示：</w:t>
      </w:r>
    </w:p>
    <w:p w:rsidR="009E50FF" w:rsidRDefault="009E50FF">
      <w:pPr>
        <w:pStyle w:val="a5"/>
        <w:ind w:firstLine="390"/>
        <w:jc w:val="center"/>
        <w:rPr>
          <w:rFonts w:ascii="楷体_GB2312" w:eastAsia="楷体_GB2312" w:cs="Arial"/>
          <w:snapToGrid w:val="0"/>
          <w:sz w:val="21"/>
          <w:szCs w:val="21"/>
        </w:rPr>
      </w:pPr>
      <w:r>
        <w:rPr>
          <w:rFonts w:ascii="楷体_GB2312" w:eastAsia="楷体_GB2312" w:cs="Arial" w:hint="eastAsia"/>
          <w:snapToGrid w:val="0"/>
          <w:sz w:val="21"/>
          <w:szCs w:val="21"/>
        </w:rPr>
        <w:lastRenderedPageBreak/>
        <w:fldChar w:fldCharType="begin"/>
      </w:r>
      <w:r w:rsidR="00773C0C">
        <w:rPr>
          <w:rFonts w:ascii="楷体_GB2312" w:eastAsia="楷体_GB2312" w:cs="Arial" w:hint="eastAsia"/>
          <w:snapToGrid w:val="0"/>
          <w:sz w:val="21"/>
          <w:szCs w:val="21"/>
        </w:rPr>
        <w:instrText xml:space="preserve"> INCLUDEPICTURE "http://www.coalinfo.net.cn/chinacoal/9912/t/1.gif"</w:instrText>
      </w:r>
      <w:r w:rsidR="00773C0C">
        <w:rPr>
          <w:rFonts w:ascii="楷体_GB2312" w:eastAsia="楷体_GB2312" w:cs="Arial" w:hint="eastAsia"/>
          <w:snapToGrid w:val="0"/>
          <w:sz w:val="21"/>
          <w:szCs w:val="21"/>
        </w:rPr>
        <w:instrText xml:space="preserve"> \* MERGEFORMATINET </w:instrText>
      </w:r>
      <w:r>
        <w:rPr>
          <w:rFonts w:ascii="楷体_GB2312" w:eastAsia="楷体_GB2312" w:cs="Arial" w:hint="eastAsia"/>
          <w:snapToGrid w:val="0"/>
          <w:sz w:val="21"/>
          <w:szCs w:val="21"/>
        </w:rPr>
        <w:fldChar w:fldCharType="separate"/>
      </w:r>
      <w:r w:rsidR="00773C0C">
        <w:rPr>
          <w:rFonts w:ascii="楷体_GB2312" w:eastAsia="楷体_GB2312" w:cs="Arial" w:hint="eastAsia"/>
          <w:noProof/>
          <w:snapToGrid w:val="0"/>
          <w:sz w:val="21"/>
          <w:szCs w:val="21"/>
        </w:rPr>
        <w:drawing>
          <wp:inline distT="0" distB="0" distL="114300" distR="114300">
            <wp:extent cx="2715895" cy="1294765"/>
            <wp:effectExtent l="0" t="0" r="8255" b="635"/>
            <wp:docPr id="111"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4" descr="1"/>
                    <pic:cNvPicPr>
                      <a:picLocks noChangeAspect="1"/>
                    </pic:cNvPicPr>
                  </pic:nvPicPr>
                  <pic:blipFill>
                    <a:blip r:embed="rId72" cstate="print"/>
                    <a:stretch>
                      <a:fillRect/>
                    </a:stretch>
                  </pic:blipFill>
                  <pic:spPr>
                    <a:xfrm>
                      <a:off x="0" y="0"/>
                      <a:ext cx="2715895" cy="1294765"/>
                    </a:xfrm>
                    <a:prstGeom prst="rect">
                      <a:avLst/>
                    </a:prstGeom>
                    <a:noFill/>
                    <a:ln w="9525">
                      <a:noFill/>
                    </a:ln>
                  </pic:spPr>
                </pic:pic>
              </a:graphicData>
            </a:graphic>
          </wp:inline>
        </w:drawing>
      </w:r>
      <w:r>
        <w:rPr>
          <w:rFonts w:ascii="楷体_GB2312" w:eastAsia="楷体_GB2312" w:cs="Arial" w:hint="eastAsia"/>
          <w:snapToGrid w:val="0"/>
          <w:sz w:val="21"/>
          <w:szCs w:val="21"/>
        </w:rPr>
        <w:fldChar w:fldCharType="end"/>
      </w:r>
    </w:p>
    <w:p w:rsidR="009E50FF" w:rsidRDefault="00773C0C">
      <w:pPr>
        <w:pStyle w:val="a5"/>
        <w:ind w:firstLine="390"/>
        <w:jc w:val="center"/>
        <w:rPr>
          <w:rFonts w:ascii="楷体_GB2312" w:eastAsia="楷体_GB2312" w:cs="Arial"/>
          <w:snapToGrid w:val="0"/>
          <w:sz w:val="21"/>
          <w:szCs w:val="21"/>
        </w:rPr>
      </w:pPr>
      <w:r>
        <w:rPr>
          <w:rFonts w:ascii="楷体_GB2312" w:eastAsia="楷体_GB2312" w:cs="Arial" w:hint="eastAsia"/>
          <w:snapToGrid w:val="0"/>
          <w:sz w:val="21"/>
          <w:szCs w:val="21"/>
        </w:rPr>
        <w:t>壁垒与获利能力的关系</w:t>
      </w:r>
    </w:p>
    <w:p w:rsidR="009E50FF" w:rsidRDefault="00773C0C">
      <w:pPr>
        <w:pStyle w:val="a5"/>
        <w:adjustRightInd w:val="0"/>
        <w:snapToGrid w:val="0"/>
        <w:spacing w:beforeAutospacing="0" w:afterAutospacing="0"/>
        <w:ind w:firstLine="390"/>
        <w:rPr>
          <w:rFonts w:ascii="楷体_GB2312" w:eastAsia="楷体_GB2312" w:cs="Arial"/>
          <w:snapToGrid w:val="0"/>
          <w:sz w:val="21"/>
          <w:szCs w:val="21"/>
        </w:rPr>
      </w:pPr>
      <w:r>
        <w:rPr>
          <w:rFonts w:ascii="楷体_GB2312" w:eastAsia="楷体_GB2312" w:cs="Arial" w:hint="eastAsia"/>
          <w:snapToGrid w:val="0"/>
          <w:sz w:val="21"/>
          <w:szCs w:val="21"/>
        </w:rPr>
        <w:t>从行业获利的角度看，进入壁垒高、退出壁垒低的行业应该是较好的目标定位。因为行业的进入壁垒越高，投资回报就高，行业越有吸引力；退出壁垒越高，则行业竞争风险越大。</w:t>
      </w:r>
    </w:p>
    <w:p w:rsidR="009E50FF" w:rsidRDefault="009E50FF">
      <w:pPr>
        <w:pStyle w:val="a5"/>
        <w:adjustRightInd w:val="0"/>
        <w:snapToGrid w:val="0"/>
        <w:spacing w:beforeAutospacing="0" w:afterAutospacing="0"/>
        <w:ind w:firstLine="390"/>
        <w:rPr>
          <w:rFonts w:ascii="楷体_GB2312" w:eastAsia="楷体_GB2312" w:cs="Arial"/>
          <w:snapToGrid w:val="0"/>
          <w:sz w:val="21"/>
          <w:szCs w:val="21"/>
        </w:rPr>
      </w:pPr>
    </w:p>
    <w:p w:rsidR="009E50FF" w:rsidRDefault="00773C0C">
      <w:pPr>
        <w:pStyle w:val="a5"/>
        <w:adjustRightInd w:val="0"/>
        <w:snapToGrid w:val="0"/>
        <w:spacing w:beforeAutospacing="0" w:afterAutospacing="0"/>
        <w:ind w:firstLine="391"/>
        <w:outlineLvl w:val="2"/>
        <w:rPr>
          <w:rFonts w:cs="Arial"/>
          <w:snapToGrid w:val="0"/>
          <w:sz w:val="21"/>
          <w:szCs w:val="21"/>
        </w:rPr>
      </w:pPr>
      <w:bookmarkStart w:id="25" w:name="_Toc330458846"/>
      <w:r>
        <w:rPr>
          <w:rFonts w:cs="Arial" w:hint="eastAsia"/>
          <w:snapToGrid w:val="0"/>
          <w:sz w:val="21"/>
          <w:szCs w:val="21"/>
        </w:rPr>
        <w:t>二、产业生命周期</w:t>
      </w:r>
      <w:bookmarkEnd w:id="25"/>
    </w:p>
    <w:p w:rsidR="009E50FF" w:rsidRDefault="00773C0C">
      <w:pPr>
        <w:pStyle w:val="a5"/>
        <w:adjustRightInd w:val="0"/>
        <w:snapToGrid w:val="0"/>
        <w:spacing w:beforeAutospacing="0" w:afterAutospacing="0"/>
        <w:rPr>
          <w:snapToGrid w:val="0"/>
          <w:sz w:val="21"/>
          <w:szCs w:val="21"/>
        </w:rPr>
      </w:pPr>
      <w:r>
        <w:rPr>
          <w:rFonts w:cs="Arial"/>
          <w:snapToGrid w:val="0"/>
          <w:sz w:val="21"/>
          <w:szCs w:val="21"/>
          <w:lang/>
        </w:rPr>
        <w:t xml:space="preserve">　</w:t>
      </w:r>
      <w:r>
        <w:rPr>
          <w:rFonts w:cs="Arial" w:hint="eastAsia"/>
          <w:snapToGrid w:val="0"/>
          <w:sz w:val="21"/>
          <w:szCs w:val="21"/>
        </w:rPr>
        <w:t xml:space="preserve">  </w:t>
      </w:r>
      <w:r>
        <w:rPr>
          <w:rFonts w:cs="Arial"/>
          <w:snapToGrid w:val="0"/>
          <w:sz w:val="21"/>
          <w:szCs w:val="21"/>
          <w:lang/>
        </w:rPr>
        <w:t>在一个产业中，企业的经营状况取决于其所在产业的整体发展状况以及该企业在产业中所处的</w:t>
      </w:r>
      <w:hyperlink r:id="rId73" w:tooltip="竞争地位" w:history="1">
        <w:r>
          <w:rPr>
            <w:rFonts w:cs="Arial"/>
            <w:snapToGrid w:val="0"/>
            <w:sz w:val="21"/>
            <w:szCs w:val="21"/>
            <w:lang/>
          </w:rPr>
          <w:t>竞争地位</w:t>
        </w:r>
      </w:hyperlink>
      <w:r>
        <w:rPr>
          <w:rFonts w:cs="Arial"/>
          <w:snapToGrid w:val="0"/>
          <w:sz w:val="21"/>
          <w:szCs w:val="21"/>
          <w:lang/>
        </w:rPr>
        <w:t>。分析</w:t>
      </w:r>
      <w:hyperlink r:id="rId74" w:tooltip="产业发展" w:history="1">
        <w:r>
          <w:rPr>
            <w:rFonts w:cs="Arial"/>
            <w:snapToGrid w:val="0"/>
            <w:sz w:val="21"/>
            <w:szCs w:val="21"/>
            <w:lang/>
          </w:rPr>
          <w:t>产业发展</w:t>
        </w:r>
      </w:hyperlink>
      <w:r>
        <w:rPr>
          <w:rFonts w:cs="Arial"/>
          <w:snapToGrid w:val="0"/>
          <w:sz w:val="21"/>
          <w:szCs w:val="21"/>
          <w:lang/>
        </w:rPr>
        <w:t>状况的常用方法是认识产业所处的生命周期的阶段。</w:t>
      </w:r>
      <w:r>
        <w:rPr>
          <w:snapToGrid w:val="0"/>
          <w:sz w:val="21"/>
          <w:szCs w:val="21"/>
        </w:rPr>
        <w:t>产业生命周期</w:t>
      </w:r>
      <w:r>
        <w:rPr>
          <w:snapToGrid w:val="0"/>
          <w:sz w:val="21"/>
          <w:szCs w:val="21"/>
        </w:rPr>
        <w:t>(Industry Life Cycle)</w:t>
      </w:r>
      <w:r>
        <w:rPr>
          <w:snapToGrid w:val="0"/>
          <w:sz w:val="21"/>
          <w:szCs w:val="21"/>
        </w:rPr>
        <w:t>是每个产业都要经历的一个由成长到衰退的演变过程，是指从产业出现到完全退出社会经济活动所经历的时间。一般分为</w:t>
      </w:r>
      <w:r>
        <w:rPr>
          <w:rFonts w:hint="eastAsia"/>
          <w:snapToGrid w:val="0"/>
          <w:sz w:val="21"/>
          <w:szCs w:val="21"/>
        </w:rPr>
        <w:t>孕育期</w:t>
      </w:r>
      <w:r>
        <w:rPr>
          <w:snapToGrid w:val="0"/>
          <w:sz w:val="21"/>
          <w:szCs w:val="21"/>
        </w:rPr>
        <w:t>、成长</w:t>
      </w:r>
      <w:r>
        <w:rPr>
          <w:rFonts w:hint="eastAsia"/>
          <w:snapToGrid w:val="0"/>
          <w:sz w:val="21"/>
          <w:szCs w:val="21"/>
        </w:rPr>
        <w:t>期</w:t>
      </w:r>
      <w:r>
        <w:rPr>
          <w:snapToGrid w:val="0"/>
          <w:sz w:val="21"/>
          <w:szCs w:val="21"/>
        </w:rPr>
        <w:t>、</w:t>
      </w:r>
      <w:r>
        <w:rPr>
          <w:rFonts w:hint="eastAsia"/>
          <w:snapToGrid w:val="0"/>
          <w:sz w:val="21"/>
          <w:szCs w:val="21"/>
        </w:rPr>
        <w:t>成熟期</w:t>
      </w:r>
      <w:r>
        <w:rPr>
          <w:snapToGrid w:val="0"/>
          <w:sz w:val="21"/>
          <w:szCs w:val="21"/>
        </w:rPr>
        <w:t>和衰退</w:t>
      </w:r>
      <w:r>
        <w:rPr>
          <w:rFonts w:hint="eastAsia"/>
          <w:snapToGrid w:val="0"/>
          <w:sz w:val="21"/>
          <w:szCs w:val="21"/>
        </w:rPr>
        <w:t>期</w:t>
      </w:r>
      <w:r>
        <w:rPr>
          <w:snapToGrid w:val="0"/>
          <w:sz w:val="21"/>
          <w:szCs w:val="21"/>
        </w:rPr>
        <w:t>四个阶段</w:t>
      </w:r>
      <w:r>
        <w:rPr>
          <w:rFonts w:hint="eastAsia"/>
          <w:snapToGrid w:val="0"/>
          <w:sz w:val="21"/>
          <w:szCs w:val="21"/>
        </w:rPr>
        <w:t>，如图</w:t>
      </w:r>
      <w:r>
        <w:rPr>
          <w:rFonts w:hint="eastAsia"/>
          <w:snapToGrid w:val="0"/>
          <w:sz w:val="21"/>
          <w:szCs w:val="21"/>
        </w:rPr>
        <w:t>2</w:t>
      </w:r>
      <w:r>
        <w:rPr>
          <w:rFonts w:hint="eastAsia"/>
          <w:snapToGrid w:val="0"/>
          <w:sz w:val="21"/>
          <w:szCs w:val="21"/>
        </w:rPr>
        <w:t>-2</w:t>
      </w:r>
      <w:r>
        <w:rPr>
          <w:rFonts w:hint="eastAsia"/>
          <w:snapToGrid w:val="0"/>
          <w:sz w:val="21"/>
          <w:szCs w:val="21"/>
        </w:rPr>
        <w:t>所示。</w:t>
      </w:r>
      <w:r>
        <w:rPr>
          <w:rFonts w:cs="Arial"/>
          <w:snapToGrid w:val="0"/>
          <w:sz w:val="21"/>
          <w:szCs w:val="21"/>
          <w:lang/>
        </w:rPr>
        <w:t>只有了解产业目前所处的生命周期阶段，才能决定企业在某一产业中应采取进入、维持或撤退，才能进行正确的新的</w:t>
      </w:r>
      <w:hyperlink r:id="rId75" w:tooltip="投资决策" w:history="1">
        <w:r>
          <w:rPr>
            <w:rFonts w:cs="Arial"/>
            <w:snapToGrid w:val="0"/>
            <w:sz w:val="21"/>
            <w:szCs w:val="21"/>
            <w:lang/>
          </w:rPr>
          <w:t>投资决策</w:t>
        </w:r>
      </w:hyperlink>
      <w:r>
        <w:rPr>
          <w:rFonts w:cs="Arial"/>
          <w:snapToGrid w:val="0"/>
          <w:sz w:val="21"/>
          <w:szCs w:val="21"/>
          <w:lang/>
        </w:rPr>
        <w:t>，才能对企业在多个产业领域的业务进行合理组合，提高整体盈利水平。</w:t>
      </w:r>
    </w:p>
    <w:p w:rsidR="009E50FF" w:rsidRDefault="009E50FF">
      <w:pPr>
        <w:pStyle w:val="a5"/>
        <w:jc w:val="center"/>
        <w:rPr>
          <w:snapToGrid w:val="0"/>
          <w:sz w:val="21"/>
          <w:szCs w:val="21"/>
        </w:rPr>
      </w:pPr>
      <w:r>
        <w:rPr>
          <w:rFonts w:cs="Arial"/>
          <w:snapToGrid w:val="0"/>
          <w:sz w:val="21"/>
          <w:szCs w:val="21"/>
        </w:rPr>
        <w:fldChar w:fldCharType="begin"/>
      </w:r>
      <w:r w:rsidR="00773C0C">
        <w:rPr>
          <w:rFonts w:cs="Arial"/>
          <w:snapToGrid w:val="0"/>
          <w:sz w:val="21"/>
          <w:szCs w:val="21"/>
        </w:rPr>
        <w:instrText xml:space="preserve"> INCLUDEPICTURE "http://media.ccidnet.com/media/ciw/img/1400/c0401t02.jpg" \*</w:instrText>
      </w:r>
      <w:r w:rsidR="00773C0C">
        <w:rPr>
          <w:rFonts w:cs="Arial"/>
          <w:snapToGrid w:val="0"/>
          <w:sz w:val="21"/>
          <w:szCs w:val="21"/>
        </w:rPr>
        <w:instrText xml:space="preserve"> MERGEFORMATINET </w:instrText>
      </w:r>
      <w:r>
        <w:rPr>
          <w:rFonts w:cs="Arial"/>
          <w:snapToGrid w:val="0"/>
          <w:sz w:val="21"/>
          <w:szCs w:val="21"/>
        </w:rPr>
        <w:fldChar w:fldCharType="separate"/>
      </w:r>
      <w:r w:rsidR="00773C0C">
        <w:rPr>
          <w:rFonts w:cs="Arial"/>
          <w:noProof/>
          <w:snapToGrid w:val="0"/>
          <w:sz w:val="21"/>
          <w:szCs w:val="21"/>
        </w:rPr>
        <w:drawing>
          <wp:inline distT="0" distB="0" distL="114300" distR="114300">
            <wp:extent cx="3201035" cy="1972310"/>
            <wp:effectExtent l="0" t="0" r="18415" b="8890"/>
            <wp:docPr id="112" name="图片 5" descr="c0401t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5" descr="c0401t02"/>
                    <pic:cNvPicPr>
                      <a:picLocks noChangeAspect="1"/>
                    </pic:cNvPicPr>
                  </pic:nvPicPr>
                  <pic:blipFill>
                    <a:blip r:embed="rId76" cstate="print"/>
                    <a:stretch>
                      <a:fillRect/>
                    </a:stretch>
                  </pic:blipFill>
                  <pic:spPr>
                    <a:xfrm>
                      <a:off x="0" y="0"/>
                      <a:ext cx="3201035" cy="1972310"/>
                    </a:xfrm>
                    <a:prstGeom prst="rect">
                      <a:avLst/>
                    </a:prstGeom>
                    <a:noFill/>
                    <a:ln w="9525">
                      <a:noFill/>
                    </a:ln>
                  </pic:spPr>
                </pic:pic>
              </a:graphicData>
            </a:graphic>
          </wp:inline>
        </w:drawing>
      </w:r>
      <w:r>
        <w:rPr>
          <w:rFonts w:cs="Arial"/>
          <w:snapToGrid w:val="0"/>
          <w:sz w:val="21"/>
          <w:szCs w:val="21"/>
        </w:rPr>
        <w:fldChar w:fldCharType="end"/>
      </w:r>
    </w:p>
    <w:p w:rsidR="009E50FF" w:rsidRDefault="00773C0C">
      <w:pPr>
        <w:pStyle w:val="a5"/>
        <w:jc w:val="center"/>
        <w:rPr>
          <w:snapToGrid w:val="0"/>
          <w:sz w:val="21"/>
          <w:szCs w:val="21"/>
        </w:rPr>
      </w:pPr>
      <w:r>
        <w:rPr>
          <w:rFonts w:hint="eastAsia"/>
          <w:snapToGrid w:val="0"/>
          <w:sz w:val="21"/>
          <w:szCs w:val="21"/>
        </w:rPr>
        <w:t>图</w:t>
      </w:r>
      <w:r>
        <w:rPr>
          <w:rFonts w:hint="eastAsia"/>
          <w:snapToGrid w:val="0"/>
          <w:sz w:val="21"/>
          <w:szCs w:val="21"/>
        </w:rPr>
        <w:t>2</w:t>
      </w:r>
      <w:r>
        <w:rPr>
          <w:rFonts w:hint="eastAsia"/>
          <w:snapToGrid w:val="0"/>
          <w:sz w:val="21"/>
          <w:szCs w:val="21"/>
        </w:rPr>
        <w:t xml:space="preserve">-2 </w:t>
      </w:r>
      <w:r>
        <w:rPr>
          <w:rFonts w:hint="eastAsia"/>
          <w:snapToGrid w:val="0"/>
          <w:sz w:val="21"/>
          <w:szCs w:val="21"/>
        </w:rPr>
        <w:t>产业生命周期</w:t>
      </w:r>
    </w:p>
    <w:p w:rsidR="009E50FF" w:rsidRDefault="00773C0C">
      <w:pPr>
        <w:pStyle w:val="a5"/>
        <w:adjustRightInd w:val="0"/>
        <w:snapToGrid w:val="0"/>
        <w:spacing w:beforeAutospacing="0" w:afterAutospacing="0"/>
        <w:ind w:firstLine="420"/>
        <w:rPr>
          <w:snapToGrid w:val="0"/>
          <w:sz w:val="21"/>
          <w:szCs w:val="21"/>
        </w:rPr>
      </w:pPr>
      <w:r>
        <w:rPr>
          <w:rFonts w:hint="eastAsia"/>
          <w:snapToGrid w:val="0"/>
          <w:sz w:val="21"/>
          <w:szCs w:val="21"/>
        </w:rPr>
        <w:t>（一）孕育期</w:t>
      </w:r>
    </w:p>
    <w:p w:rsidR="009E50FF" w:rsidRDefault="00773C0C">
      <w:pPr>
        <w:pStyle w:val="a5"/>
        <w:adjustRightInd w:val="0"/>
        <w:snapToGrid w:val="0"/>
        <w:spacing w:beforeAutospacing="0" w:afterAutospacing="0"/>
        <w:ind w:firstLineChars="200" w:firstLine="420"/>
        <w:rPr>
          <w:snapToGrid w:val="0"/>
          <w:sz w:val="21"/>
          <w:szCs w:val="21"/>
        </w:rPr>
      </w:pPr>
      <w:r>
        <w:rPr>
          <w:rFonts w:hint="eastAsia"/>
          <w:snapToGrid w:val="0"/>
          <w:sz w:val="21"/>
          <w:szCs w:val="21"/>
        </w:rPr>
        <w:t>孕育期的特点是：某种新技术、新材料、新服务或者新需求出现；</w:t>
      </w:r>
      <w:r>
        <w:rPr>
          <w:snapToGrid w:val="0"/>
          <w:sz w:val="21"/>
          <w:szCs w:val="21"/>
        </w:rPr>
        <w:t>产品设计尚未成熟，行业利润率较低</w:t>
      </w:r>
      <w:r>
        <w:rPr>
          <w:rFonts w:hint="eastAsia"/>
          <w:snapToGrid w:val="0"/>
          <w:sz w:val="21"/>
          <w:szCs w:val="21"/>
        </w:rPr>
        <w:t>；</w:t>
      </w:r>
      <w:r>
        <w:rPr>
          <w:snapToGrid w:val="0"/>
          <w:sz w:val="21"/>
          <w:szCs w:val="21"/>
        </w:rPr>
        <w:t>市场增长率较高，需求增长较快</w:t>
      </w:r>
      <w:r>
        <w:rPr>
          <w:rFonts w:hint="eastAsia"/>
          <w:snapToGrid w:val="0"/>
          <w:sz w:val="21"/>
          <w:szCs w:val="21"/>
        </w:rPr>
        <w:t>；</w:t>
      </w:r>
      <w:r>
        <w:rPr>
          <w:snapToGrid w:val="0"/>
          <w:sz w:val="21"/>
          <w:szCs w:val="21"/>
        </w:rPr>
        <w:t>技术变动较大，行业中的用户主要致力于开辟新用户、占领市场，但此时技术上有很大的不确定性</w:t>
      </w:r>
      <w:r>
        <w:rPr>
          <w:rFonts w:hint="eastAsia"/>
          <w:snapToGrid w:val="0"/>
          <w:sz w:val="21"/>
          <w:szCs w:val="21"/>
        </w:rPr>
        <w:t>；</w:t>
      </w:r>
      <w:r>
        <w:rPr>
          <w:snapToGrid w:val="0"/>
          <w:sz w:val="21"/>
          <w:szCs w:val="21"/>
        </w:rPr>
        <w:t>在产品、市场、服务等策略上有很大的余地</w:t>
      </w:r>
      <w:r>
        <w:rPr>
          <w:rFonts w:hint="eastAsia"/>
          <w:snapToGrid w:val="0"/>
          <w:sz w:val="21"/>
          <w:szCs w:val="21"/>
        </w:rPr>
        <w:t>；</w:t>
      </w:r>
      <w:r>
        <w:rPr>
          <w:snapToGrid w:val="0"/>
          <w:sz w:val="21"/>
          <w:szCs w:val="21"/>
        </w:rPr>
        <w:t>对行业特点、行业竞争状况、用户特点等方面的信息掌握不多</w:t>
      </w:r>
      <w:r>
        <w:rPr>
          <w:rFonts w:hint="eastAsia"/>
          <w:snapToGrid w:val="0"/>
          <w:sz w:val="21"/>
          <w:szCs w:val="21"/>
        </w:rPr>
        <w:t>；</w:t>
      </w:r>
      <w:r>
        <w:rPr>
          <w:snapToGrid w:val="0"/>
          <w:sz w:val="21"/>
          <w:szCs w:val="21"/>
        </w:rPr>
        <w:t>企业进入壁垒较低。</w:t>
      </w:r>
      <w:r>
        <w:rPr>
          <w:rFonts w:hint="eastAsia"/>
          <w:snapToGrid w:val="0"/>
          <w:sz w:val="21"/>
          <w:szCs w:val="21"/>
        </w:rPr>
        <w:t>为了开拓市场，企业往往实行薄利多销，经营活动净流入出现负数，投资活动净流量也为负数，企业只能依赖融资弥补现</w:t>
      </w:r>
      <w:r>
        <w:rPr>
          <w:rFonts w:hint="eastAsia"/>
          <w:snapToGrid w:val="0"/>
          <w:sz w:val="21"/>
          <w:szCs w:val="21"/>
        </w:rPr>
        <w:t>金的不足。</w:t>
      </w:r>
    </w:p>
    <w:p w:rsidR="009E50FF" w:rsidRDefault="00773C0C">
      <w:pPr>
        <w:pStyle w:val="a5"/>
        <w:adjustRightInd w:val="0"/>
        <w:snapToGrid w:val="0"/>
        <w:spacing w:beforeAutospacing="0" w:afterAutospacing="0"/>
        <w:rPr>
          <w:snapToGrid w:val="0"/>
          <w:sz w:val="21"/>
          <w:szCs w:val="21"/>
        </w:rPr>
      </w:pPr>
      <w:r>
        <w:rPr>
          <w:rFonts w:hint="eastAsia"/>
          <w:snapToGrid w:val="0"/>
          <w:sz w:val="21"/>
          <w:szCs w:val="21"/>
        </w:rPr>
        <w:tab/>
      </w:r>
      <w:r>
        <w:rPr>
          <w:rFonts w:hint="eastAsia"/>
          <w:snapToGrid w:val="0"/>
          <w:sz w:val="21"/>
          <w:szCs w:val="21"/>
        </w:rPr>
        <w:t>企业在孕育期的战略主要是占领市场，开发新的客户；完善自身技术和服务，建立先入优势。</w:t>
      </w:r>
    </w:p>
    <w:p w:rsidR="009E50FF" w:rsidRDefault="00773C0C">
      <w:pPr>
        <w:pStyle w:val="a5"/>
        <w:adjustRightInd w:val="0"/>
        <w:snapToGrid w:val="0"/>
        <w:spacing w:beforeAutospacing="0" w:afterAutospacing="0"/>
        <w:ind w:firstLine="420"/>
        <w:rPr>
          <w:snapToGrid w:val="0"/>
          <w:sz w:val="21"/>
          <w:szCs w:val="21"/>
        </w:rPr>
      </w:pPr>
      <w:r>
        <w:rPr>
          <w:rFonts w:hint="eastAsia"/>
          <w:snapToGrid w:val="0"/>
          <w:sz w:val="21"/>
          <w:szCs w:val="21"/>
        </w:rPr>
        <w:t>（二）</w:t>
      </w:r>
      <w:r>
        <w:rPr>
          <w:snapToGrid w:val="0"/>
          <w:sz w:val="21"/>
          <w:szCs w:val="21"/>
        </w:rPr>
        <w:t>成长</w:t>
      </w:r>
      <w:r>
        <w:rPr>
          <w:rFonts w:hint="eastAsia"/>
          <w:snapToGrid w:val="0"/>
          <w:sz w:val="21"/>
          <w:szCs w:val="21"/>
        </w:rPr>
        <w:t>期</w:t>
      </w:r>
    </w:p>
    <w:p w:rsidR="009E50FF" w:rsidRDefault="00773C0C">
      <w:pPr>
        <w:pStyle w:val="a5"/>
        <w:adjustRightInd w:val="0"/>
        <w:snapToGrid w:val="0"/>
        <w:spacing w:beforeAutospacing="0" w:afterAutospacing="0"/>
        <w:ind w:firstLineChars="200" w:firstLine="420"/>
        <w:rPr>
          <w:snapToGrid w:val="0"/>
          <w:sz w:val="21"/>
          <w:szCs w:val="21"/>
        </w:rPr>
      </w:pPr>
      <w:r>
        <w:rPr>
          <w:snapToGrid w:val="0"/>
          <w:sz w:val="21"/>
          <w:szCs w:val="21"/>
        </w:rPr>
        <w:lastRenderedPageBreak/>
        <w:t>成长</w:t>
      </w:r>
      <w:r>
        <w:rPr>
          <w:rFonts w:hint="eastAsia"/>
          <w:snapToGrid w:val="0"/>
          <w:sz w:val="21"/>
          <w:szCs w:val="21"/>
        </w:rPr>
        <w:t>期的特点是：技术、服务与产品质量区域完善和稳定，行业标准逐步形成，</w:t>
      </w:r>
      <w:r>
        <w:rPr>
          <w:snapToGrid w:val="0"/>
          <w:sz w:val="21"/>
          <w:szCs w:val="21"/>
        </w:rPr>
        <w:t>市场增长率很高，需求高速增长，</w:t>
      </w:r>
      <w:r>
        <w:rPr>
          <w:rFonts w:hint="eastAsia"/>
          <w:snapToGrid w:val="0"/>
          <w:sz w:val="21"/>
          <w:szCs w:val="21"/>
        </w:rPr>
        <w:t>顾客群体趋于理性和成熟；价格比较敏感；</w:t>
      </w:r>
      <w:r>
        <w:rPr>
          <w:snapToGrid w:val="0"/>
          <w:sz w:val="21"/>
          <w:szCs w:val="21"/>
        </w:rPr>
        <w:t>企业进入壁垒提高，产品品种及竞争者数量增多</w:t>
      </w:r>
      <w:r>
        <w:rPr>
          <w:rFonts w:hint="eastAsia"/>
          <w:snapToGrid w:val="0"/>
          <w:sz w:val="21"/>
          <w:szCs w:val="21"/>
        </w:rPr>
        <w:t>。企业扩大生产规模需要进一步融资。</w:t>
      </w:r>
    </w:p>
    <w:p w:rsidR="009E50FF" w:rsidRDefault="00773C0C">
      <w:pPr>
        <w:pStyle w:val="a5"/>
        <w:adjustRightInd w:val="0"/>
        <w:snapToGrid w:val="0"/>
        <w:spacing w:beforeAutospacing="0" w:afterAutospacing="0"/>
        <w:rPr>
          <w:snapToGrid w:val="0"/>
          <w:sz w:val="21"/>
          <w:szCs w:val="21"/>
        </w:rPr>
      </w:pPr>
      <w:r>
        <w:rPr>
          <w:rFonts w:hint="eastAsia"/>
          <w:snapToGrid w:val="0"/>
          <w:sz w:val="21"/>
          <w:szCs w:val="21"/>
        </w:rPr>
        <w:tab/>
      </w:r>
      <w:r>
        <w:rPr>
          <w:rFonts w:hint="eastAsia"/>
          <w:snapToGrid w:val="0"/>
          <w:sz w:val="21"/>
          <w:szCs w:val="21"/>
        </w:rPr>
        <w:t>在成长期，先入企业的战略主要是突出自身产品和服务的特点，树立品牌；开发新产品，挖掘新需求；扩大规模，提高市场占有率；准确进行市场定位；建立并抬高行业壁垒。跟随企业的战略主要是模仿并迅速开拓市场。</w:t>
      </w:r>
    </w:p>
    <w:p w:rsidR="009E50FF" w:rsidRDefault="00773C0C">
      <w:pPr>
        <w:adjustRightInd w:val="0"/>
        <w:snapToGrid w:val="0"/>
        <w:ind w:firstLine="420"/>
        <w:rPr>
          <w:rFonts w:ascii="宋体" w:hAnsi="宋体"/>
          <w:snapToGrid w:val="0"/>
          <w:color w:val="000000"/>
          <w:kern w:val="0"/>
          <w:szCs w:val="21"/>
        </w:rPr>
      </w:pPr>
      <w:r>
        <w:rPr>
          <w:rFonts w:ascii="宋体" w:hAnsi="宋体" w:hint="eastAsia"/>
          <w:snapToGrid w:val="0"/>
          <w:color w:val="000000"/>
          <w:kern w:val="0"/>
          <w:szCs w:val="21"/>
        </w:rPr>
        <w:t>（三）成熟期</w:t>
      </w:r>
    </w:p>
    <w:p w:rsidR="009E50FF" w:rsidRDefault="00773C0C">
      <w:pPr>
        <w:adjustRightInd w:val="0"/>
        <w:snapToGrid w:val="0"/>
        <w:ind w:firstLineChars="200" w:firstLine="420"/>
        <w:rPr>
          <w:rFonts w:ascii="宋体" w:hAnsi="宋体"/>
          <w:snapToGrid w:val="0"/>
          <w:color w:val="000000"/>
          <w:kern w:val="0"/>
          <w:szCs w:val="21"/>
        </w:rPr>
      </w:pPr>
      <w:r>
        <w:rPr>
          <w:rFonts w:ascii="宋体" w:hAnsi="宋体" w:hint="eastAsia"/>
          <w:snapToGrid w:val="0"/>
          <w:color w:val="000000"/>
          <w:kern w:val="0"/>
          <w:szCs w:val="21"/>
        </w:rPr>
        <w:t>成熟期的特点是：</w:t>
      </w:r>
      <w:r>
        <w:rPr>
          <w:rFonts w:ascii="宋体" w:hAnsi="宋体"/>
          <w:snapToGrid w:val="0"/>
          <w:color w:val="000000"/>
          <w:kern w:val="0"/>
          <w:szCs w:val="21"/>
        </w:rPr>
        <w:t>技术上已经成熟，</w:t>
      </w:r>
      <w:r>
        <w:rPr>
          <w:rFonts w:ascii="宋体" w:hAnsi="宋体" w:hint="eastAsia"/>
          <w:snapToGrid w:val="0"/>
          <w:color w:val="000000"/>
          <w:kern w:val="0"/>
          <w:szCs w:val="21"/>
        </w:rPr>
        <w:t>行业标准已经形成；</w:t>
      </w:r>
      <w:r>
        <w:rPr>
          <w:rFonts w:ascii="宋体" w:hAnsi="宋体"/>
          <w:snapToGrid w:val="0"/>
          <w:color w:val="000000"/>
          <w:kern w:val="0"/>
          <w:szCs w:val="21"/>
        </w:rPr>
        <w:t>市场增长率不高，需求增长率不高，行业特点、行业竞争状况及用户特点非常清楚和稳定</w:t>
      </w:r>
      <w:r>
        <w:rPr>
          <w:rFonts w:ascii="宋体" w:hAnsi="宋体" w:hint="eastAsia"/>
          <w:snapToGrid w:val="0"/>
          <w:color w:val="000000"/>
          <w:kern w:val="0"/>
          <w:szCs w:val="21"/>
        </w:rPr>
        <w:t>；</w:t>
      </w:r>
      <w:r>
        <w:rPr>
          <w:rFonts w:ascii="宋体" w:hAnsi="宋体"/>
          <w:snapToGrid w:val="0"/>
          <w:color w:val="000000"/>
          <w:kern w:val="0"/>
          <w:szCs w:val="21"/>
        </w:rPr>
        <w:t>买方市场形成，行业盈利能力下降，新产品和产品的新用途开发更为困难</w:t>
      </w:r>
      <w:r>
        <w:rPr>
          <w:rFonts w:ascii="宋体" w:hAnsi="宋体" w:hint="eastAsia"/>
          <w:snapToGrid w:val="0"/>
          <w:color w:val="000000"/>
          <w:kern w:val="0"/>
          <w:szCs w:val="21"/>
        </w:rPr>
        <w:t>；经过长期的竞争与兼并，行业内企业的数量减少，企业的规模增大，一般最终只剩下少数几家实力强的企业；</w:t>
      </w:r>
      <w:r>
        <w:rPr>
          <w:rFonts w:ascii="宋体" w:hAnsi="宋体"/>
          <w:snapToGrid w:val="0"/>
          <w:color w:val="000000"/>
          <w:kern w:val="0"/>
          <w:szCs w:val="21"/>
        </w:rPr>
        <w:t>行业进入壁</w:t>
      </w:r>
      <w:r>
        <w:rPr>
          <w:rFonts w:ascii="宋体" w:hAnsi="宋体"/>
          <w:snapToGrid w:val="0"/>
          <w:color w:val="000000"/>
          <w:kern w:val="0"/>
          <w:szCs w:val="21"/>
        </w:rPr>
        <w:t>垒很高</w:t>
      </w:r>
      <w:r>
        <w:rPr>
          <w:rFonts w:ascii="宋体" w:hAnsi="宋体" w:hint="eastAsia"/>
          <w:snapToGrid w:val="0"/>
          <w:color w:val="000000"/>
          <w:kern w:val="0"/>
          <w:szCs w:val="21"/>
        </w:rPr>
        <w:t>。企业经营活动净流量仍为正数，企业资金盈余较多。</w:t>
      </w:r>
    </w:p>
    <w:p w:rsidR="009E50FF" w:rsidRDefault="00773C0C">
      <w:pPr>
        <w:adjustRightInd w:val="0"/>
        <w:snapToGrid w:val="0"/>
        <w:ind w:firstLineChars="200" w:firstLine="420"/>
        <w:rPr>
          <w:rFonts w:ascii="宋体" w:hAnsi="宋体"/>
          <w:snapToGrid w:val="0"/>
          <w:color w:val="000000"/>
          <w:kern w:val="0"/>
          <w:szCs w:val="21"/>
        </w:rPr>
      </w:pPr>
      <w:r>
        <w:rPr>
          <w:rFonts w:ascii="宋体" w:hAnsi="宋体" w:hint="eastAsia"/>
          <w:snapToGrid w:val="0"/>
          <w:color w:val="000000"/>
          <w:kern w:val="0"/>
          <w:szCs w:val="21"/>
        </w:rPr>
        <w:t>在成熟期，企业的战略主要是维护品牌；发挥规模经济降低成本；通过产业链协同效应来与竞争对手竞争。</w:t>
      </w:r>
    </w:p>
    <w:p w:rsidR="009E50FF" w:rsidRDefault="00773C0C">
      <w:pPr>
        <w:ind w:firstLineChars="200" w:firstLine="420"/>
        <w:rPr>
          <w:snapToGrid w:val="0"/>
          <w:color w:val="000000"/>
          <w:kern w:val="0"/>
        </w:rPr>
      </w:pPr>
      <w:bookmarkStart w:id="26" w:name="1_4"/>
      <w:bookmarkEnd w:id="26"/>
      <w:r>
        <w:rPr>
          <w:rFonts w:hint="eastAsia"/>
          <w:snapToGrid w:val="0"/>
          <w:color w:val="000000"/>
          <w:kern w:val="0"/>
        </w:rPr>
        <w:t>（四）</w:t>
      </w:r>
      <w:r>
        <w:rPr>
          <w:snapToGrid w:val="0"/>
          <w:color w:val="000000"/>
          <w:kern w:val="0"/>
        </w:rPr>
        <w:t>衰退期</w:t>
      </w:r>
    </w:p>
    <w:p w:rsidR="009E50FF" w:rsidRDefault="00773C0C">
      <w:pPr>
        <w:adjustRightInd w:val="0"/>
        <w:snapToGrid w:val="0"/>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hint="eastAsia"/>
          <w:snapToGrid w:val="0"/>
          <w:color w:val="000000"/>
          <w:kern w:val="0"/>
          <w:szCs w:val="21"/>
        </w:rPr>
        <w:t>衰退</w:t>
      </w:r>
      <w:r>
        <w:rPr>
          <w:rFonts w:ascii="宋体" w:hAnsi="宋体"/>
          <w:snapToGrid w:val="0"/>
          <w:color w:val="000000"/>
          <w:kern w:val="0"/>
          <w:szCs w:val="21"/>
        </w:rPr>
        <w:t>期的</w:t>
      </w:r>
      <w:r>
        <w:rPr>
          <w:rFonts w:ascii="宋体" w:hAnsi="宋体" w:hint="eastAsia"/>
          <w:snapToGrid w:val="0"/>
          <w:color w:val="000000"/>
          <w:kern w:val="0"/>
          <w:szCs w:val="21"/>
        </w:rPr>
        <w:t>特点是：市场需求下降，行业呈负增长；</w:t>
      </w:r>
      <w:r>
        <w:rPr>
          <w:rFonts w:ascii="宋体" w:hAnsi="宋体"/>
          <w:snapToGrid w:val="0"/>
          <w:color w:val="000000"/>
          <w:kern w:val="0"/>
          <w:szCs w:val="21"/>
        </w:rPr>
        <w:t>行业生产能力会出现过剩现象</w:t>
      </w:r>
      <w:r>
        <w:rPr>
          <w:rFonts w:ascii="宋体" w:hAnsi="宋体" w:hint="eastAsia"/>
          <w:snapToGrid w:val="0"/>
          <w:color w:val="000000"/>
          <w:kern w:val="0"/>
          <w:szCs w:val="21"/>
        </w:rPr>
        <w:t>；</w:t>
      </w:r>
      <w:r>
        <w:rPr>
          <w:rFonts w:ascii="宋体" w:hAnsi="宋体"/>
          <w:snapToGrid w:val="0"/>
          <w:color w:val="000000"/>
          <w:kern w:val="0"/>
          <w:szCs w:val="21"/>
        </w:rPr>
        <w:t>技术被模仿后出现的替代产品充斥市场</w:t>
      </w:r>
      <w:r>
        <w:rPr>
          <w:rFonts w:ascii="宋体" w:hAnsi="宋体" w:hint="eastAsia"/>
          <w:snapToGrid w:val="0"/>
          <w:color w:val="000000"/>
          <w:kern w:val="0"/>
          <w:szCs w:val="21"/>
        </w:rPr>
        <w:t>；</w:t>
      </w:r>
      <w:r>
        <w:rPr>
          <w:rFonts w:ascii="宋体" w:hAnsi="宋体"/>
          <w:snapToGrid w:val="0"/>
          <w:color w:val="000000"/>
          <w:kern w:val="0"/>
          <w:szCs w:val="21"/>
        </w:rPr>
        <w:t>市场增长率严重下降</w:t>
      </w:r>
      <w:r>
        <w:rPr>
          <w:rFonts w:ascii="宋体" w:hAnsi="宋体" w:hint="eastAsia"/>
          <w:snapToGrid w:val="0"/>
          <w:color w:val="000000"/>
          <w:kern w:val="0"/>
          <w:szCs w:val="21"/>
        </w:rPr>
        <w:t>，</w:t>
      </w:r>
      <w:r>
        <w:rPr>
          <w:rFonts w:ascii="宋体" w:hAnsi="宋体"/>
          <w:snapToGrid w:val="0"/>
          <w:color w:val="000000"/>
          <w:kern w:val="0"/>
          <w:szCs w:val="21"/>
        </w:rPr>
        <w:t>需求下降</w:t>
      </w:r>
      <w:r>
        <w:rPr>
          <w:rFonts w:ascii="宋体" w:hAnsi="宋体" w:hint="eastAsia"/>
          <w:snapToGrid w:val="0"/>
          <w:color w:val="000000"/>
          <w:kern w:val="0"/>
          <w:szCs w:val="21"/>
        </w:rPr>
        <w:t>；</w:t>
      </w:r>
      <w:r>
        <w:rPr>
          <w:rFonts w:ascii="宋体" w:hAnsi="宋体"/>
          <w:snapToGrid w:val="0"/>
          <w:color w:val="000000"/>
          <w:kern w:val="0"/>
          <w:szCs w:val="21"/>
        </w:rPr>
        <w:t>产品品种及竞争者数目减少</w:t>
      </w:r>
      <w:r>
        <w:rPr>
          <w:rFonts w:ascii="宋体" w:hAnsi="宋体" w:hint="eastAsia"/>
          <w:snapToGrid w:val="0"/>
          <w:color w:val="000000"/>
          <w:kern w:val="0"/>
          <w:szCs w:val="21"/>
        </w:rPr>
        <w:t>；企业经营活动净流量为负数。</w:t>
      </w:r>
    </w:p>
    <w:p w:rsidR="009E50FF" w:rsidRDefault="00773C0C">
      <w:pPr>
        <w:adjustRightInd w:val="0"/>
        <w:snapToGrid w:val="0"/>
        <w:rPr>
          <w:rFonts w:ascii="宋体" w:hAnsi="宋体"/>
          <w:snapToGrid w:val="0"/>
          <w:color w:val="000000"/>
          <w:kern w:val="0"/>
          <w:szCs w:val="21"/>
        </w:rPr>
      </w:pPr>
      <w:r>
        <w:rPr>
          <w:rFonts w:ascii="宋体" w:hAnsi="宋体"/>
          <w:snapToGrid w:val="0"/>
          <w:color w:val="000000"/>
          <w:kern w:val="0"/>
          <w:szCs w:val="21"/>
        </w:rPr>
        <w:t xml:space="preserve">　　从衰退的原因来看，可能有四种类型的衰退，它们分别是：</w:t>
      </w:r>
      <w:r>
        <w:rPr>
          <w:rFonts w:ascii="宋体" w:hAnsi="宋体"/>
          <w:snapToGrid w:val="0"/>
          <w:color w:val="000000"/>
          <w:kern w:val="0"/>
          <w:szCs w:val="21"/>
        </w:rPr>
        <w:t xml:space="preserve"> </w:t>
      </w:r>
    </w:p>
    <w:p w:rsidR="009E50FF" w:rsidRDefault="00773C0C">
      <w:pPr>
        <w:adjustRightInd w:val="0"/>
        <w:snapToGrid w:val="0"/>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hint="eastAsia"/>
          <w:snapToGrid w:val="0"/>
          <w:color w:val="000000"/>
          <w:kern w:val="0"/>
          <w:szCs w:val="21"/>
        </w:rPr>
        <w:t>1.</w:t>
      </w:r>
      <w:r>
        <w:rPr>
          <w:rFonts w:ascii="宋体" w:hAnsi="宋体"/>
          <w:snapToGrid w:val="0"/>
          <w:color w:val="000000"/>
          <w:kern w:val="0"/>
          <w:szCs w:val="21"/>
        </w:rPr>
        <w:t>资源型衰退，即由于生产所依赖的资源的枯竭所导致的衰退。</w:t>
      </w:r>
      <w:r>
        <w:rPr>
          <w:rFonts w:ascii="宋体" w:hAnsi="宋体"/>
          <w:snapToGrid w:val="0"/>
          <w:color w:val="000000"/>
          <w:kern w:val="0"/>
          <w:szCs w:val="21"/>
        </w:rPr>
        <w:t xml:space="preserve"> </w:t>
      </w:r>
    </w:p>
    <w:p w:rsidR="009E50FF" w:rsidRDefault="00773C0C">
      <w:pPr>
        <w:adjustRightInd w:val="0"/>
        <w:snapToGrid w:val="0"/>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hint="eastAsia"/>
          <w:snapToGrid w:val="0"/>
          <w:color w:val="000000"/>
          <w:kern w:val="0"/>
          <w:szCs w:val="21"/>
        </w:rPr>
        <w:t>2.</w:t>
      </w:r>
      <w:r>
        <w:rPr>
          <w:rFonts w:ascii="宋体" w:hAnsi="宋体"/>
          <w:snapToGrid w:val="0"/>
          <w:color w:val="000000"/>
          <w:kern w:val="0"/>
          <w:szCs w:val="21"/>
        </w:rPr>
        <w:t>效率型衰退，即由</w:t>
      </w:r>
      <w:r>
        <w:rPr>
          <w:rFonts w:ascii="宋体" w:hAnsi="宋体"/>
          <w:snapToGrid w:val="0"/>
          <w:color w:val="000000"/>
          <w:kern w:val="0"/>
          <w:szCs w:val="21"/>
        </w:rPr>
        <w:t>于效率低下的比较劣势而引起的行业衰退。</w:t>
      </w:r>
      <w:r>
        <w:rPr>
          <w:rFonts w:ascii="宋体" w:hAnsi="宋体"/>
          <w:snapToGrid w:val="0"/>
          <w:color w:val="000000"/>
          <w:kern w:val="0"/>
          <w:szCs w:val="21"/>
        </w:rPr>
        <w:t xml:space="preserve"> </w:t>
      </w:r>
    </w:p>
    <w:p w:rsidR="009E50FF" w:rsidRDefault="00773C0C">
      <w:pPr>
        <w:adjustRightInd w:val="0"/>
        <w:snapToGrid w:val="0"/>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hint="eastAsia"/>
          <w:snapToGrid w:val="0"/>
          <w:color w:val="000000"/>
          <w:kern w:val="0"/>
          <w:szCs w:val="21"/>
        </w:rPr>
        <w:t xml:space="preserve">  3.</w:t>
      </w:r>
      <w:r>
        <w:rPr>
          <w:rFonts w:ascii="宋体" w:hAnsi="宋体"/>
          <w:snapToGrid w:val="0"/>
          <w:color w:val="000000"/>
          <w:kern w:val="0"/>
          <w:szCs w:val="21"/>
        </w:rPr>
        <w:t>收入低弹性衰退</w:t>
      </w:r>
      <w:r>
        <w:rPr>
          <w:rFonts w:ascii="宋体" w:hAnsi="宋体" w:hint="eastAsia"/>
          <w:snapToGrid w:val="0"/>
          <w:color w:val="000000"/>
          <w:kern w:val="0"/>
          <w:szCs w:val="21"/>
        </w:rPr>
        <w:t>，</w:t>
      </w:r>
      <w:r>
        <w:rPr>
          <w:rFonts w:ascii="宋体" w:hAnsi="宋体"/>
          <w:snapToGrid w:val="0"/>
          <w:color w:val="000000"/>
          <w:kern w:val="0"/>
          <w:szCs w:val="21"/>
        </w:rPr>
        <w:t>即因需求</w:t>
      </w:r>
      <w:r>
        <w:rPr>
          <w:rFonts w:ascii="宋体" w:hAnsi="宋体" w:hint="eastAsia"/>
          <w:snapToGrid w:val="0"/>
          <w:color w:val="000000"/>
          <w:kern w:val="0"/>
          <w:szCs w:val="21"/>
        </w:rPr>
        <w:t>-</w:t>
      </w:r>
      <w:r>
        <w:rPr>
          <w:rFonts w:ascii="宋体" w:hAnsi="宋体"/>
          <w:snapToGrid w:val="0"/>
          <w:color w:val="000000"/>
          <w:kern w:val="0"/>
          <w:szCs w:val="21"/>
        </w:rPr>
        <w:t>收入弹性较低而衰退的行业。</w:t>
      </w:r>
      <w:r>
        <w:rPr>
          <w:rFonts w:ascii="宋体" w:hAnsi="宋体"/>
          <w:snapToGrid w:val="0"/>
          <w:color w:val="000000"/>
          <w:kern w:val="0"/>
          <w:szCs w:val="21"/>
        </w:rPr>
        <w:t xml:space="preserve"> </w:t>
      </w:r>
    </w:p>
    <w:p w:rsidR="009E50FF" w:rsidRDefault="00773C0C">
      <w:pPr>
        <w:adjustRightInd w:val="0"/>
        <w:snapToGrid w:val="0"/>
        <w:ind w:firstLineChars="200" w:firstLine="420"/>
        <w:rPr>
          <w:rFonts w:ascii="宋体" w:hAnsi="宋体"/>
          <w:snapToGrid w:val="0"/>
          <w:color w:val="000000"/>
          <w:kern w:val="0"/>
          <w:szCs w:val="21"/>
        </w:rPr>
      </w:pPr>
      <w:r>
        <w:rPr>
          <w:rFonts w:ascii="宋体" w:hAnsi="宋体" w:hint="eastAsia"/>
          <w:snapToGrid w:val="0"/>
          <w:color w:val="000000"/>
          <w:kern w:val="0"/>
          <w:szCs w:val="21"/>
        </w:rPr>
        <w:t>4.</w:t>
      </w:r>
      <w:r>
        <w:rPr>
          <w:rFonts w:ascii="宋体" w:hAnsi="宋体"/>
          <w:snapToGrid w:val="0"/>
          <w:color w:val="000000"/>
          <w:kern w:val="0"/>
          <w:szCs w:val="21"/>
        </w:rPr>
        <w:t>聚集过度性衰退</w:t>
      </w:r>
      <w:r>
        <w:rPr>
          <w:rFonts w:ascii="宋体" w:hAnsi="宋体" w:hint="eastAsia"/>
          <w:snapToGrid w:val="0"/>
          <w:color w:val="000000"/>
          <w:kern w:val="0"/>
          <w:szCs w:val="21"/>
        </w:rPr>
        <w:t>，</w:t>
      </w:r>
      <w:r>
        <w:rPr>
          <w:rFonts w:ascii="宋体" w:hAnsi="宋体"/>
          <w:snapToGrid w:val="0"/>
          <w:color w:val="000000"/>
          <w:kern w:val="0"/>
          <w:szCs w:val="21"/>
        </w:rPr>
        <w:t>即因经济过度聚集的弊端所引起的行业衰退。</w:t>
      </w:r>
    </w:p>
    <w:p w:rsidR="009E50FF" w:rsidRDefault="00773C0C">
      <w:pPr>
        <w:adjustRightInd w:val="0"/>
        <w:snapToGrid w:val="0"/>
        <w:ind w:firstLineChars="200" w:firstLine="420"/>
        <w:rPr>
          <w:rFonts w:ascii="宋体" w:hAnsi="宋体"/>
          <w:snapToGrid w:val="0"/>
          <w:color w:val="000000"/>
          <w:kern w:val="0"/>
          <w:szCs w:val="21"/>
        </w:rPr>
      </w:pPr>
      <w:r>
        <w:rPr>
          <w:rFonts w:ascii="宋体" w:hAnsi="宋体" w:hint="eastAsia"/>
          <w:snapToGrid w:val="0"/>
          <w:color w:val="000000"/>
          <w:kern w:val="0"/>
          <w:szCs w:val="21"/>
        </w:rPr>
        <w:t>在衰退期，企业的战略主要是降低成本，引入新产品，寻找新的市场。</w:t>
      </w:r>
    </w:p>
    <w:p w:rsidR="009E50FF" w:rsidRDefault="00773C0C">
      <w:pPr>
        <w:pStyle w:val="a5"/>
        <w:adjustRightInd w:val="0"/>
        <w:snapToGrid w:val="0"/>
        <w:spacing w:beforeAutospacing="0" w:afterAutospacing="0"/>
        <w:ind w:firstLineChars="200" w:firstLine="420"/>
        <w:jc w:val="both"/>
        <w:rPr>
          <w:snapToGrid w:val="0"/>
          <w:sz w:val="21"/>
          <w:szCs w:val="21"/>
        </w:rPr>
      </w:pPr>
      <w:r>
        <w:rPr>
          <w:rFonts w:hint="eastAsia"/>
          <w:snapToGrid w:val="0"/>
          <w:sz w:val="21"/>
          <w:szCs w:val="21"/>
        </w:rPr>
        <w:t>行业生命周期各阶段特征如表</w:t>
      </w:r>
      <w:r>
        <w:rPr>
          <w:rFonts w:hint="eastAsia"/>
          <w:snapToGrid w:val="0"/>
          <w:sz w:val="21"/>
          <w:szCs w:val="21"/>
        </w:rPr>
        <w:t>2</w:t>
      </w:r>
      <w:r>
        <w:rPr>
          <w:rFonts w:hint="eastAsia"/>
          <w:snapToGrid w:val="0"/>
          <w:sz w:val="21"/>
          <w:szCs w:val="21"/>
        </w:rPr>
        <w:t>-1</w:t>
      </w:r>
      <w:r>
        <w:rPr>
          <w:rFonts w:hint="eastAsia"/>
          <w:snapToGrid w:val="0"/>
          <w:sz w:val="21"/>
          <w:szCs w:val="21"/>
        </w:rPr>
        <w:t>所示：</w:t>
      </w:r>
    </w:p>
    <w:p w:rsidR="009E50FF" w:rsidRDefault="00773C0C">
      <w:pPr>
        <w:pStyle w:val="a5"/>
        <w:spacing w:beforeAutospacing="0" w:afterAutospacing="0"/>
        <w:jc w:val="center"/>
        <w:rPr>
          <w:snapToGrid w:val="0"/>
          <w:sz w:val="21"/>
          <w:szCs w:val="21"/>
        </w:rPr>
      </w:pPr>
      <w:r>
        <w:rPr>
          <w:rFonts w:hint="eastAsia"/>
          <w:snapToGrid w:val="0"/>
          <w:sz w:val="21"/>
          <w:szCs w:val="21"/>
        </w:rPr>
        <w:t>表</w:t>
      </w:r>
      <w:r>
        <w:rPr>
          <w:rFonts w:hint="eastAsia"/>
          <w:snapToGrid w:val="0"/>
          <w:sz w:val="21"/>
          <w:szCs w:val="21"/>
        </w:rPr>
        <w:t>2</w:t>
      </w:r>
      <w:r>
        <w:rPr>
          <w:rFonts w:hint="eastAsia"/>
          <w:snapToGrid w:val="0"/>
          <w:sz w:val="21"/>
          <w:szCs w:val="21"/>
        </w:rPr>
        <w:t>-1</w:t>
      </w:r>
      <w:r>
        <w:rPr>
          <w:rFonts w:hint="eastAsia"/>
          <w:snapToGrid w:val="0"/>
          <w:sz w:val="21"/>
          <w:szCs w:val="21"/>
        </w:rPr>
        <w:tab/>
      </w:r>
      <w:r>
        <w:rPr>
          <w:rFonts w:hint="eastAsia"/>
          <w:snapToGrid w:val="0"/>
          <w:sz w:val="21"/>
          <w:szCs w:val="21"/>
        </w:rPr>
        <w:t>行业生命周期各阶段特征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4"/>
        <w:gridCol w:w="1704"/>
        <w:gridCol w:w="1704"/>
        <w:gridCol w:w="1705"/>
        <w:gridCol w:w="1705"/>
      </w:tblGrid>
      <w:tr w:rsidR="009E50FF">
        <w:tc>
          <w:tcPr>
            <w:tcW w:w="1704" w:type="dxa"/>
          </w:tcPr>
          <w:p w:rsidR="009E50FF" w:rsidRDefault="00773C0C">
            <w:pPr>
              <w:pStyle w:val="a5"/>
              <w:rPr>
                <w:snapToGrid w:val="0"/>
                <w:sz w:val="21"/>
                <w:szCs w:val="21"/>
              </w:rPr>
            </w:pPr>
            <w:r>
              <w:rPr>
                <w:rFonts w:hint="eastAsia"/>
                <w:snapToGrid w:val="0"/>
                <w:sz w:val="21"/>
                <w:szCs w:val="21"/>
              </w:rPr>
              <w:t>指标</w:t>
            </w:r>
          </w:p>
        </w:tc>
        <w:tc>
          <w:tcPr>
            <w:tcW w:w="1704" w:type="dxa"/>
          </w:tcPr>
          <w:p w:rsidR="009E50FF" w:rsidRDefault="00773C0C">
            <w:pPr>
              <w:pStyle w:val="a5"/>
              <w:rPr>
                <w:snapToGrid w:val="0"/>
                <w:sz w:val="21"/>
                <w:szCs w:val="21"/>
              </w:rPr>
            </w:pPr>
            <w:r>
              <w:rPr>
                <w:rFonts w:hint="eastAsia"/>
                <w:snapToGrid w:val="0"/>
                <w:sz w:val="21"/>
                <w:szCs w:val="21"/>
              </w:rPr>
              <w:t>孕育期</w:t>
            </w:r>
          </w:p>
        </w:tc>
        <w:tc>
          <w:tcPr>
            <w:tcW w:w="1704" w:type="dxa"/>
          </w:tcPr>
          <w:p w:rsidR="009E50FF" w:rsidRDefault="00773C0C">
            <w:pPr>
              <w:pStyle w:val="a5"/>
              <w:rPr>
                <w:snapToGrid w:val="0"/>
                <w:sz w:val="21"/>
                <w:szCs w:val="21"/>
              </w:rPr>
            </w:pPr>
            <w:r>
              <w:rPr>
                <w:rFonts w:hint="eastAsia"/>
                <w:snapToGrid w:val="0"/>
                <w:sz w:val="21"/>
                <w:szCs w:val="21"/>
              </w:rPr>
              <w:t>成长期</w:t>
            </w:r>
          </w:p>
        </w:tc>
        <w:tc>
          <w:tcPr>
            <w:tcW w:w="1705" w:type="dxa"/>
          </w:tcPr>
          <w:p w:rsidR="009E50FF" w:rsidRDefault="00773C0C">
            <w:pPr>
              <w:pStyle w:val="a5"/>
              <w:rPr>
                <w:snapToGrid w:val="0"/>
                <w:sz w:val="21"/>
                <w:szCs w:val="21"/>
              </w:rPr>
            </w:pPr>
            <w:r>
              <w:rPr>
                <w:rFonts w:hint="eastAsia"/>
                <w:snapToGrid w:val="0"/>
                <w:sz w:val="21"/>
                <w:szCs w:val="21"/>
              </w:rPr>
              <w:t>成熟期</w:t>
            </w:r>
          </w:p>
        </w:tc>
        <w:tc>
          <w:tcPr>
            <w:tcW w:w="1705" w:type="dxa"/>
          </w:tcPr>
          <w:p w:rsidR="009E50FF" w:rsidRDefault="00773C0C">
            <w:pPr>
              <w:pStyle w:val="a5"/>
              <w:rPr>
                <w:snapToGrid w:val="0"/>
                <w:sz w:val="21"/>
                <w:szCs w:val="21"/>
              </w:rPr>
            </w:pPr>
            <w:r>
              <w:rPr>
                <w:rFonts w:hint="eastAsia"/>
                <w:snapToGrid w:val="0"/>
                <w:sz w:val="21"/>
                <w:szCs w:val="21"/>
              </w:rPr>
              <w:t>衰退期</w:t>
            </w:r>
          </w:p>
        </w:tc>
      </w:tr>
      <w:tr w:rsidR="009E50FF">
        <w:tc>
          <w:tcPr>
            <w:tcW w:w="1704" w:type="dxa"/>
          </w:tcPr>
          <w:p w:rsidR="009E50FF" w:rsidRDefault="00773C0C">
            <w:pPr>
              <w:pStyle w:val="a5"/>
              <w:rPr>
                <w:snapToGrid w:val="0"/>
                <w:sz w:val="21"/>
                <w:szCs w:val="21"/>
              </w:rPr>
            </w:pPr>
            <w:r>
              <w:rPr>
                <w:rFonts w:hint="eastAsia"/>
                <w:snapToGrid w:val="0"/>
                <w:sz w:val="21"/>
                <w:szCs w:val="21"/>
              </w:rPr>
              <w:t>销售增长率</w:t>
            </w:r>
          </w:p>
        </w:tc>
        <w:tc>
          <w:tcPr>
            <w:tcW w:w="1704" w:type="dxa"/>
          </w:tcPr>
          <w:p w:rsidR="009E50FF" w:rsidRDefault="00773C0C">
            <w:pPr>
              <w:pStyle w:val="a5"/>
              <w:rPr>
                <w:snapToGrid w:val="0"/>
                <w:sz w:val="21"/>
                <w:szCs w:val="21"/>
              </w:rPr>
            </w:pPr>
            <w:r>
              <w:rPr>
                <w:rFonts w:hint="eastAsia"/>
                <w:snapToGrid w:val="0"/>
                <w:sz w:val="21"/>
                <w:szCs w:val="21"/>
              </w:rPr>
              <w:t>较高</w:t>
            </w:r>
          </w:p>
        </w:tc>
        <w:tc>
          <w:tcPr>
            <w:tcW w:w="1704" w:type="dxa"/>
          </w:tcPr>
          <w:p w:rsidR="009E50FF" w:rsidRDefault="00773C0C">
            <w:pPr>
              <w:pStyle w:val="a5"/>
              <w:rPr>
                <w:snapToGrid w:val="0"/>
                <w:sz w:val="21"/>
                <w:szCs w:val="21"/>
              </w:rPr>
            </w:pPr>
            <w:r>
              <w:rPr>
                <w:rFonts w:hint="eastAsia"/>
                <w:snapToGrid w:val="0"/>
                <w:sz w:val="21"/>
                <w:szCs w:val="21"/>
              </w:rPr>
              <w:t>很高</w:t>
            </w:r>
          </w:p>
        </w:tc>
        <w:tc>
          <w:tcPr>
            <w:tcW w:w="1705" w:type="dxa"/>
          </w:tcPr>
          <w:p w:rsidR="009E50FF" w:rsidRDefault="00773C0C">
            <w:pPr>
              <w:pStyle w:val="a5"/>
              <w:rPr>
                <w:snapToGrid w:val="0"/>
                <w:sz w:val="21"/>
                <w:szCs w:val="21"/>
              </w:rPr>
            </w:pPr>
            <w:r>
              <w:rPr>
                <w:rFonts w:hint="eastAsia"/>
                <w:snapToGrid w:val="0"/>
                <w:sz w:val="21"/>
                <w:szCs w:val="21"/>
              </w:rPr>
              <w:t>不高</w:t>
            </w:r>
          </w:p>
        </w:tc>
        <w:tc>
          <w:tcPr>
            <w:tcW w:w="1705" w:type="dxa"/>
          </w:tcPr>
          <w:p w:rsidR="009E50FF" w:rsidRDefault="00773C0C">
            <w:pPr>
              <w:pStyle w:val="a5"/>
              <w:rPr>
                <w:snapToGrid w:val="0"/>
                <w:sz w:val="21"/>
                <w:szCs w:val="21"/>
              </w:rPr>
            </w:pPr>
            <w:r>
              <w:rPr>
                <w:rFonts w:hint="eastAsia"/>
                <w:snapToGrid w:val="0"/>
                <w:sz w:val="21"/>
                <w:szCs w:val="21"/>
              </w:rPr>
              <w:t>下降</w:t>
            </w:r>
          </w:p>
        </w:tc>
      </w:tr>
      <w:tr w:rsidR="009E50FF">
        <w:tc>
          <w:tcPr>
            <w:tcW w:w="1704" w:type="dxa"/>
          </w:tcPr>
          <w:p w:rsidR="009E50FF" w:rsidRDefault="00773C0C">
            <w:pPr>
              <w:pStyle w:val="a5"/>
              <w:rPr>
                <w:snapToGrid w:val="0"/>
                <w:sz w:val="21"/>
                <w:szCs w:val="21"/>
              </w:rPr>
            </w:pPr>
            <w:r>
              <w:rPr>
                <w:rFonts w:hint="eastAsia"/>
                <w:snapToGrid w:val="0"/>
                <w:sz w:val="21"/>
                <w:szCs w:val="21"/>
              </w:rPr>
              <w:t>增长潜力</w:t>
            </w:r>
          </w:p>
        </w:tc>
        <w:tc>
          <w:tcPr>
            <w:tcW w:w="1704" w:type="dxa"/>
          </w:tcPr>
          <w:p w:rsidR="009E50FF" w:rsidRDefault="00773C0C">
            <w:pPr>
              <w:pStyle w:val="a5"/>
              <w:rPr>
                <w:snapToGrid w:val="0"/>
                <w:sz w:val="21"/>
                <w:szCs w:val="21"/>
              </w:rPr>
            </w:pPr>
            <w:r>
              <w:rPr>
                <w:rFonts w:hint="eastAsia"/>
                <w:snapToGrid w:val="0"/>
                <w:sz w:val="21"/>
                <w:szCs w:val="21"/>
              </w:rPr>
              <w:t>消费者对行业产品了解很少</w:t>
            </w:r>
          </w:p>
        </w:tc>
        <w:tc>
          <w:tcPr>
            <w:tcW w:w="1704" w:type="dxa"/>
          </w:tcPr>
          <w:p w:rsidR="009E50FF" w:rsidRDefault="00773C0C">
            <w:pPr>
              <w:pStyle w:val="a5"/>
              <w:rPr>
                <w:snapToGrid w:val="0"/>
                <w:sz w:val="21"/>
                <w:szCs w:val="21"/>
              </w:rPr>
            </w:pPr>
            <w:r>
              <w:rPr>
                <w:rFonts w:hint="eastAsia"/>
                <w:snapToGrid w:val="0"/>
                <w:sz w:val="21"/>
                <w:szCs w:val="21"/>
              </w:rPr>
              <w:t>对行业产品知晓度提高</w:t>
            </w:r>
          </w:p>
        </w:tc>
        <w:tc>
          <w:tcPr>
            <w:tcW w:w="1705" w:type="dxa"/>
          </w:tcPr>
          <w:p w:rsidR="009E50FF" w:rsidRDefault="00773C0C">
            <w:pPr>
              <w:pStyle w:val="a5"/>
              <w:rPr>
                <w:snapToGrid w:val="0"/>
                <w:sz w:val="21"/>
                <w:szCs w:val="21"/>
              </w:rPr>
            </w:pPr>
            <w:r>
              <w:rPr>
                <w:rFonts w:hint="eastAsia"/>
                <w:snapToGrid w:val="0"/>
                <w:sz w:val="21"/>
                <w:szCs w:val="21"/>
              </w:rPr>
              <w:t>对行业产品普遍知晓度</w:t>
            </w:r>
          </w:p>
        </w:tc>
        <w:tc>
          <w:tcPr>
            <w:tcW w:w="1705" w:type="dxa"/>
          </w:tcPr>
          <w:p w:rsidR="009E50FF" w:rsidRDefault="00773C0C">
            <w:pPr>
              <w:pStyle w:val="a5"/>
              <w:rPr>
                <w:snapToGrid w:val="0"/>
                <w:sz w:val="21"/>
                <w:szCs w:val="21"/>
              </w:rPr>
            </w:pPr>
            <w:r>
              <w:rPr>
                <w:rFonts w:hint="eastAsia"/>
                <w:snapToGrid w:val="0"/>
                <w:sz w:val="21"/>
                <w:szCs w:val="21"/>
              </w:rPr>
              <w:t>消费者逐渐淡忘行业产品</w:t>
            </w:r>
          </w:p>
        </w:tc>
      </w:tr>
      <w:tr w:rsidR="009E50FF">
        <w:tc>
          <w:tcPr>
            <w:tcW w:w="1704" w:type="dxa"/>
          </w:tcPr>
          <w:p w:rsidR="009E50FF" w:rsidRDefault="00773C0C">
            <w:pPr>
              <w:pStyle w:val="a5"/>
              <w:rPr>
                <w:snapToGrid w:val="0"/>
                <w:sz w:val="21"/>
                <w:szCs w:val="21"/>
              </w:rPr>
            </w:pPr>
            <w:r>
              <w:rPr>
                <w:rFonts w:hint="eastAsia"/>
                <w:snapToGrid w:val="0"/>
                <w:sz w:val="21"/>
                <w:szCs w:val="21"/>
              </w:rPr>
              <w:t>产品范围</w:t>
            </w:r>
          </w:p>
        </w:tc>
        <w:tc>
          <w:tcPr>
            <w:tcW w:w="1704" w:type="dxa"/>
          </w:tcPr>
          <w:p w:rsidR="009E50FF" w:rsidRDefault="00773C0C">
            <w:pPr>
              <w:pStyle w:val="a5"/>
              <w:rPr>
                <w:snapToGrid w:val="0"/>
                <w:sz w:val="21"/>
                <w:szCs w:val="21"/>
              </w:rPr>
            </w:pPr>
            <w:r>
              <w:rPr>
                <w:rFonts w:hint="eastAsia"/>
                <w:snapToGrid w:val="0"/>
                <w:sz w:val="21"/>
                <w:szCs w:val="21"/>
              </w:rPr>
              <w:t>品种很少</w:t>
            </w:r>
          </w:p>
        </w:tc>
        <w:tc>
          <w:tcPr>
            <w:tcW w:w="1704" w:type="dxa"/>
          </w:tcPr>
          <w:p w:rsidR="009E50FF" w:rsidRDefault="00773C0C">
            <w:pPr>
              <w:pStyle w:val="a5"/>
              <w:rPr>
                <w:snapToGrid w:val="0"/>
                <w:sz w:val="21"/>
                <w:szCs w:val="21"/>
              </w:rPr>
            </w:pPr>
            <w:r>
              <w:rPr>
                <w:rFonts w:hint="eastAsia"/>
                <w:snapToGrid w:val="0"/>
                <w:sz w:val="21"/>
                <w:szCs w:val="21"/>
              </w:rPr>
              <w:t>品种较多，产品线较宽</w:t>
            </w:r>
          </w:p>
        </w:tc>
        <w:tc>
          <w:tcPr>
            <w:tcW w:w="1705" w:type="dxa"/>
          </w:tcPr>
          <w:p w:rsidR="009E50FF" w:rsidRDefault="00773C0C">
            <w:pPr>
              <w:pStyle w:val="a5"/>
              <w:rPr>
                <w:snapToGrid w:val="0"/>
                <w:sz w:val="21"/>
                <w:szCs w:val="21"/>
              </w:rPr>
            </w:pPr>
            <w:r>
              <w:rPr>
                <w:rFonts w:hint="eastAsia"/>
                <w:snapToGrid w:val="0"/>
                <w:sz w:val="21"/>
                <w:szCs w:val="21"/>
              </w:rPr>
              <w:t>品种非常多</w:t>
            </w:r>
          </w:p>
        </w:tc>
        <w:tc>
          <w:tcPr>
            <w:tcW w:w="1705" w:type="dxa"/>
          </w:tcPr>
          <w:p w:rsidR="009E50FF" w:rsidRDefault="00773C0C">
            <w:pPr>
              <w:pStyle w:val="a5"/>
              <w:rPr>
                <w:snapToGrid w:val="0"/>
                <w:sz w:val="21"/>
                <w:szCs w:val="21"/>
              </w:rPr>
            </w:pPr>
            <w:r>
              <w:rPr>
                <w:rFonts w:hint="eastAsia"/>
                <w:snapToGrid w:val="0"/>
                <w:sz w:val="21"/>
                <w:szCs w:val="21"/>
              </w:rPr>
              <w:t>品种逐渐减少</w:t>
            </w:r>
          </w:p>
        </w:tc>
      </w:tr>
      <w:tr w:rsidR="009E50FF">
        <w:tc>
          <w:tcPr>
            <w:tcW w:w="1704" w:type="dxa"/>
          </w:tcPr>
          <w:p w:rsidR="009E50FF" w:rsidRDefault="00773C0C">
            <w:pPr>
              <w:pStyle w:val="a5"/>
              <w:rPr>
                <w:snapToGrid w:val="0"/>
                <w:sz w:val="21"/>
                <w:szCs w:val="21"/>
              </w:rPr>
            </w:pPr>
            <w:r>
              <w:rPr>
                <w:rFonts w:hint="eastAsia"/>
                <w:snapToGrid w:val="0"/>
                <w:sz w:val="21"/>
                <w:szCs w:val="21"/>
              </w:rPr>
              <w:t>竞争者数目</w:t>
            </w:r>
          </w:p>
        </w:tc>
        <w:tc>
          <w:tcPr>
            <w:tcW w:w="1704" w:type="dxa"/>
          </w:tcPr>
          <w:p w:rsidR="009E50FF" w:rsidRDefault="00773C0C">
            <w:pPr>
              <w:pStyle w:val="a5"/>
              <w:rPr>
                <w:snapToGrid w:val="0"/>
                <w:sz w:val="21"/>
                <w:szCs w:val="21"/>
              </w:rPr>
            </w:pPr>
            <w:r>
              <w:rPr>
                <w:rFonts w:hint="eastAsia"/>
                <w:snapToGrid w:val="0"/>
                <w:sz w:val="21"/>
                <w:szCs w:val="21"/>
              </w:rPr>
              <w:t>较少</w:t>
            </w:r>
          </w:p>
        </w:tc>
        <w:tc>
          <w:tcPr>
            <w:tcW w:w="1704" w:type="dxa"/>
          </w:tcPr>
          <w:p w:rsidR="009E50FF" w:rsidRDefault="00773C0C">
            <w:pPr>
              <w:pStyle w:val="a5"/>
              <w:rPr>
                <w:snapToGrid w:val="0"/>
                <w:sz w:val="21"/>
                <w:szCs w:val="21"/>
              </w:rPr>
            </w:pPr>
            <w:r>
              <w:rPr>
                <w:rFonts w:hint="eastAsia"/>
                <w:snapToGrid w:val="0"/>
                <w:sz w:val="21"/>
                <w:szCs w:val="21"/>
              </w:rPr>
              <w:t>较多</w:t>
            </w:r>
          </w:p>
        </w:tc>
        <w:tc>
          <w:tcPr>
            <w:tcW w:w="1705" w:type="dxa"/>
          </w:tcPr>
          <w:p w:rsidR="009E50FF" w:rsidRDefault="00773C0C">
            <w:pPr>
              <w:pStyle w:val="a5"/>
              <w:rPr>
                <w:snapToGrid w:val="0"/>
                <w:sz w:val="21"/>
                <w:szCs w:val="21"/>
              </w:rPr>
            </w:pPr>
            <w:r>
              <w:rPr>
                <w:rFonts w:hint="eastAsia"/>
                <w:snapToGrid w:val="0"/>
                <w:sz w:val="21"/>
                <w:szCs w:val="21"/>
              </w:rPr>
              <w:t>最多</w:t>
            </w:r>
          </w:p>
        </w:tc>
        <w:tc>
          <w:tcPr>
            <w:tcW w:w="1705" w:type="dxa"/>
          </w:tcPr>
          <w:p w:rsidR="009E50FF" w:rsidRDefault="00773C0C">
            <w:pPr>
              <w:pStyle w:val="a5"/>
              <w:rPr>
                <w:snapToGrid w:val="0"/>
                <w:sz w:val="21"/>
                <w:szCs w:val="21"/>
              </w:rPr>
            </w:pPr>
            <w:r>
              <w:rPr>
                <w:rFonts w:hint="eastAsia"/>
                <w:snapToGrid w:val="0"/>
                <w:sz w:val="21"/>
                <w:szCs w:val="21"/>
              </w:rPr>
              <w:t>减少</w:t>
            </w:r>
          </w:p>
        </w:tc>
      </w:tr>
      <w:tr w:rsidR="009E50FF">
        <w:tc>
          <w:tcPr>
            <w:tcW w:w="1704" w:type="dxa"/>
          </w:tcPr>
          <w:p w:rsidR="009E50FF" w:rsidRDefault="00773C0C">
            <w:pPr>
              <w:pStyle w:val="a5"/>
              <w:rPr>
                <w:snapToGrid w:val="0"/>
                <w:sz w:val="21"/>
                <w:szCs w:val="21"/>
              </w:rPr>
            </w:pPr>
            <w:r>
              <w:rPr>
                <w:rFonts w:hint="eastAsia"/>
                <w:snapToGrid w:val="0"/>
                <w:sz w:val="21"/>
                <w:szCs w:val="21"/>
              </w:rPr>
              <w:t>进入壁垒</w:t>
            </w:r>
          </w:p>
        </w:tc>
        <w:tc>
          <w:tcPr>
            <w:tcW w:w="1704" w:type="dxa"/>
          </w:tcPr>
          <w:p w:rsidR="009E50FF" w:rsidRDefault="00773C0C">
            <w:pPr>
              <w:pStyle w:val="a5"/>
              <w:rPr>
                <w:snapToGrid w:val="0"/>
                <w:sz w:val="21"/>
                <w:szCs w:val="21"/>
              </w:rPr>
            </w:pPr>
            <w:r>
              <w:rPr>
                <w:rFonts w:hint="eastAsia"/>
                <w:snapToGrid w:val="0"/>
                <w:sz w:val="21"/>
                <w:szCs w:val="21"/>
              </w:rPr>
              <w:t>很小</w:t>
            </w:r>
          </w:p>
        </w:tc>
        <w:tc>
          <w:tcPr>
            <w:tcW w:w="1704" w:type="dxa"/>
          </w:tcPr>
          <w:p w:rsidR="009E50FF" w:rsidRDefault="00773C0C">
            <w:pPr>
              <w:pStyle w:val="a5"/>
              <w:rPr>
                <w:snapToGrid w:val="0"/>
                <w:sz w:val="21"/>
                <w:szCs w:val="21"/>
              </w:rPr>
            </w:pPr>
            <w:r>
              <w:rPr>
                <w:rFonts w:hint="eastAsia"/>
                <w:snapToGrid w:val="0"/>
                <w:sz w:val="21"/>
                <w:szCs w:val="21"/>
              </w:rPr>
              <w:t>较大</w:t>
            </w:r>
          </w:p>
        </w:tc>
        <w:tc>
          <w:tcPr>
            <w:tcW w:w="1705" w:type="dxa"/>
          </w:tcPr>
          <w:p w:rsidR="009E50FF" w:rsidRDefault="00773C0C">
            <w:pPr>
              <w:pStyle w:val="a5"/>
              <w:rPr>
                <w:snapToGrid w:val="0"/>
                <w:sz w:val="21"/>
                <w:szCs w:val="21"/>
              </w:rPr>
            </w:pPr>
            <w:r>
              <w:rPr>
                <w:rFonts w:hint="eastAsia"/>
                <w:snapToGrid w:val="0"/>
                <w:sz w:val="21"/>
                <w:szCs w:val="21"/>
              </w:rPr>
              <w:t>很大</w:t>
            </w:r>
          </w:p>
        </w:tc>
        <w:tc>
          <w:tcPr>
            <w:tcW w:w="1705" w:type="dxa"/>
          </w:tcPr>
          <w:p w:rsidR="009E50FF" w:rsidRDefault="00773C0C">
            <w:pPr>
              <w:pStyle w:val="a5"/>
              <w:rPr>
                <w:snapToGrid w:val="0"/>
                <w:sz w:val="21"/>
                <w:szCs w:val="21"/>
              </w:rPr>
            </w:pPr>
            <w:r>
              <w:rPr>
                <w:rFonts w:hint="eastAsia"/>
                <w:snapToGrid w:val="0"/>
                <w:sz w:val="21"/>
                <w:szCs w:val="21"/>
              </w:rPr>
              <w:t>无</w:t>
            </w:r>
          </w:p>
        </w:tc>
      </w:tr>
      <w:tr w:rsidR="009E50FF">
        <w:tc>
          <w:tcPr>
            <w:tcW w:w="1704" w:type="dxa"/>
          </w:tcPr>
          <w:p w:rsidR="009E50FF" w:rsidRDefault="00773C0C">
            <w:pPr>
              <w:pStyle w:val="a5"/>
              <w:rPr>
                <w:snapToGrid w:val="0"/>
                <w:sz w:val="21"/>
                <w:szCs w:val="21"/>
              </w:rPr>
            </w:pPr>
            <w:r>
              <w:rPr>
                <w:rFonts w:hint="eastAsia"/>
                <w:snapToGrid w:val="0"/>
                <w:sz w:val="21"/>
                <w:szCs w:val="21"/>
              </w:rPr>
              <w:t>技术先进性</w:t>
            </w:r>
          </w:p>
        </w:tc>
        <w:tc>
          <w:tcPr>
            <w:tcW w:w="1704" w:type="dxa"/>
          </w:tcPr>
          <w:p w:rsidR="009E50FF" w:rsidRDefault="00773C0C">
            <w:pPr>
              <w:pStyle w:val="a5"/>
              <w:rPr>
                <w:snapToGrid w:val="0"/>
                <w:sz w:val="21"/>
                <w:szCs w:val="21"/>
              </w:rPr>
            </w:pPr>
            <w:r>
              <w:rPr>
                <w:rFonts w:hint="eastAsia"/>
                <w:snapToGrid w:val="0"/>
                <w:sz w:val="21"/>
                <w:szCs w:val="21"/>
              </w:rPr>
              <w:t>先进</w:t>
            </w:r>
          </w:p>
        </w:tc>
        <w:tc>
          <w:tcPr>
            <w:tcW w:w="1704" w:type="dxa"/>
          </w:tcPr>
          <w:p w:rsidR="009E50FF" w:rsidRDefault="00773C0C">
            <w:pPr>
              <w:pStyle w:val="a5"/>
              <w:rPr>
                <w:snapToGrid w:val="0"/>
                <w:sz w:val="21"/>
                <w:szCs w:val="21"/>
              </w:rPr>
            </w:pPr>
            <w:r>
              <w:rPr>
                <w:rFonts w:hint="eastAsia"/>
                <w:snapToGrid w:val="0"/>
                <w:sz w:val="21"/>
                <w:szCs w:val="21"/>
              </w:rPr>
              <w:t>较先进</w:t>
            </w:r>
          </w:p>
        </w:tc>
        <w:tc>
          <w:tcPr>
            <w:tcW w:w="1705" w:type="dxa"/>
          </w:tcPr>
          <w:p w:rsidR="009E50FF" w:rsidRDefault="00773C0C">
            <w:pPr>
              <w:pStyle w:val="a5"/>
              <w:rPr>
                <w:snapToGrid w:val="0"/>
                <w:sz w:val="21"/>
                <w:szCs w:val="21"/>
              </w:rPr>
            </w:pPr>
            <w:r>
              <w:rPr>
                <w:rFonts w:hint="eastAsia"/>
                <w:snapToGrid w:val="0"/>
                <w:sz w:val="21"/>
                <w:szCs w:val="21"/>
              </w:rPr>
              <w:t>一般</w:t>
            </w:r>
          </w:p>
        </w:tc>
        <w:tc>
          <w:tcPr>
            <w:tcW w:w="1705" w:type="dxa"/>
          </w:tcPr>
          <w:p w:rsidR="009E50FF" w:rsidRDefault="00773C0C">
            <w:pPr>
              <w:pStyle w:val="a5"/>
              <w:rPr>
                <w:snapToGrid w:val="0"/>
                <w:sz w:val="21"/>
                <w:szCs w:val="21"/>
              </w:rPr>
            </w:pPr>
            <w:r>
              <w:rPr>
                <w:rFonts w:hint="eastAsia"/>
                <w:snapToGrid w:val="0"/>
                <w:sz w:val="21"/>
                <w:szCs w:val="21"/>
              </w:rPr>
              <w:t>落后</w:t>
            </w:r>
          </w:p>
        </w:tc>
      </w:tr>
      <w:tr w:rsidR="009E50FF">
        <w:tc>
          <w:tcPr>
            <w:tcW w:w="1704" w:type="dxa"/>
          </w:tcPr>
          <w:p w:rsidR="009E50FF" w:rsidRDefault="00773C0C">
            <w:pPr>
              <w:pStyle w:val="a5"/>
              <w:rPr>
                <w:snapToGrid w:val="0"/>
                <w:sz w:val="21"/>
                <w:szCs w:val="21"/>
              </w:rPr>
            </w:pPr>
            <w:r>
              <w:rPr>
                <w:rFonts w:hint="eastAsia"/>
                <w:snapToGrid w:val="0"/>
                <w:sz w:val="21"/>
                <w:szCs w:val="21"/>
              </w:rPr>
              <w:t>利润</w:t>
            </w:r>
          </w:p>
        </w:tc>
        <w:tc>
          <w:tcPr>
            <w:tcW w:w="1704" w:type="dxa"/>
          </w:tcPr>
          <w:p w:rsidR="009E50FF" w:rsidRDefault="00773C0C">
            <w:pPr>
              <w:pStyle w:val="a5"/>
              <w:rPr>
                <w:snapToGrid w:val="0"/>
                <w:sz w:val="21"/>
                <w:szCs w:val="21"/>
              </w:rPr>
            </w:pPr>
            <w:r>
              <w:rPr>
                <w:rFonts w:hint="eastAsia"/>
                <w:snapToGrid w:val="0"/>
                <w:sz w:val="21"/>
                <w:szCs w:val="21"/>
              </w:rPr>
              <w:t>低甚至为负</w:t>
            </w:r>
          </w:p>
        </w:tc>
        <w:tc>
          <w:tcPr>
            <w:tcW w:w="1704" w:type="dxa"/>
          </w:tcPr>
          <w:p w:rsidR="009E50FF" w:rsidRDefault="00773C0C">
            <w:pPr>
              <w:pStyle w:val="a5"/>
              <w:rPr>
                <w:snapToGrid w:val="0"/>
                <w:sz w:val="21"/>
                <w:szCs w:val="21"/>
              </w:rPr>
            </w:pPr>
            <w:r>
              <w:rPr>
                <w:rFonts w:hint="eastAsia"/>
                <w:snapToGrid w:val="0"/>
                <w:sz w:val="21"/>
                <w:szCs w:val="21"/>
              </w:rPr>
              <w:t>迅速增长</w:t>
            </w:r>
          </w:p>
        </w:tc>
        <w:tc>
          <w:tcPr>
            <w:tcW w:w="1705" w:type="dxa"/>
          </w:tcPr>
          <w:p w:rsidR="009E50FF" w:rsidRDefault="00773C0C">
            <w:pPr>
              <w:pStyle w:val="a5"/>
              <w:rPr>
                <w:snapToGrid w:val="0"/>
                <w:sz w:val="21"/>
                <w:szCs w:val="21"/>
              </w:rPr>
            </w:pPr>
            <w:r>
              <w:rPr>
                <w:rFonts w:hint="eastAsia"/>
                <w:snapToGrid w:val="0"/>
                <w:sz w:val="21"/>
                <w:szCs w:val="21"/>
              </w:rPr>
              <w:t>最高</w:t>
            </w:r>
          </w:p>
        </w:tc>
        <w:tc>
          <w:tcPr>
            <w:tcW w:w="1705" w:type="dxa"/>
          </w:tcPr>
          <w:p w:rsidR="009E50FF" w:rsidRDefault="00773C0C">
            <w:pPr>
              <w:pStyle w:val="a5"/>
              <w:rPr>
                <w:snapToGrid w:val="0"/>
                <w:sz w:val="21"/>
                <w:szCs w:val="21"/>
              </w:rPr>
            </w:pPr>
            <w:r>
              <w:rPr>
                <w:rFonts w:hint="eastAsia"/>
                <w:snapToGrid w:val="0"/>
                <w:sz w:val="21"/>
                <w:szCs w:val="21"/>
              </w:rPr>
              <w:t>下降</w:t>
            </w:r>
          </w:p>
        </w:tc>
      </w:tr>
    </w:tbl>
    <w:p w:rsidR="009E50FF" w:rsidRDefault="009E50FF">
      <w:pPr>
        <w:pStyle w:val="a5"/>
        <w:adjustRightInd w:val="0"/>
        <w:snapToGrid w:val="0"/>
        <w:spacing w:beforeAutospacing="0" w:afterAutospacing="0"/>
        <w:rPr>
          <w:rFonts w:ascii="楷体_GB2312" w:eastAsia="楷体_GB2312" w:cs="Arial"/>
          <w:b/>
          <w:snapToGrid w:val="0"/>
          <w:sz w:val="21"/>
          <w:szCs w:val="21"/>
        </w:rPr>
      </w:pPr>
    </w:p>
    <w:p w:rsidR="009E50FF" w:rsidRDefault="00773C0C">
      <w:pPr>
        <w:pStyle w:val="a5"/>
        <w:adjustRightInd w:val="0"/>
        <w:snapToGrid w:val="0"/>
        <w:spacing w:beforeAutospacing="0" w:afterAutospacing="0"/>
        <w:rPr>
          <w:rFonts w:ascii="楷体_GB2312" w:eastAsia="楷体_GB2312" w:cs="Arial"/>
          <w:b/>
          <w:snapToGrid w:val="0"/>
          <w:sz w:val="21"/>
          <w:szCs w:val="21"/>
        </w:rPr>
      </w:pPr>
      <w:r>
        <w:rPr>
          <w:rFonts w:ascii="楷体_GB2312" w:eastAsia="楷体_GB2312" w:cs="Arial" w:hint="eastAsia"/>
          <w:b/>
          <w:snapToGrid w:val="0"/>
          <w:sz w:val="21"/>
          <w:szCs w:val="21"/>
        </w:rPr>
        <w:t>战略工具</w:t>
      </w:r>
      <w:r>
        <w:rPr>
          <w:rFonts w:ascii="楷体_GB2312" w:eastAsia="楷体_GB2312" w:cs="Arial" w:hint="eastAsia"/>
          <w:b/>
          <w:snapToGrid w:val="0"/>
          <w:sz w:val="21"/>
          <w:szCs w:val="21"/>
        </w:rPr>
        <w:t>2</w:t>
      </w:r>
      <w:r>
        <w:rPr>
          <w:rFonts w:ascii="楷体_GB2312" w:eastAsia="楷体_GB2312" w:cs="Arial" w:hint="eastAsia"/>
          <w:b/>
          <w:snapToGrid w:val="0"/>
          <w:sz w:val="21"/>
          <w:szCs w:val="21"/>
        </w:rPr>
        <w:t>-2</w:t>
      </w:r>
      <w:r>
        <w:rPr>
          <w:rFonts w:ascii="楷体_GB2312" w:eastAsia="楷体_GB2312" w:cs="Arial" w:hint="eastAsia"/>
          <w:b/>
          <w:snapToGrid w:val="0"/>
          <w:sz w:val="21"/>
          <w:szCs w:val="21"/>
        </w:rPr>
        <w:t>：生命周期分析法</w:t>
      </w:r>
    </w:p>
    <w:p w:rsidR="009E50FF" w:rsidRDefault="00773C0C">
      <w:pPr>
        <w:pStyle w:val="a5"/>
        <w:adjustRightInd w:val="0"/>
        <w:snapToGrid w:val="0"/>
        <w:spacing w:beforeAutospacing="0" w:afterAutospacing="0"/>
        <w:ind w:firstLineChars="200" w:firstLine="420"/>
        <w:rPr>
          <w:rFonts w:ascii="楷体_GB2312" w:eastAsia="楷体_GB2312" w:cs="Arial"/>
          <w:snapToGrid w:val="0"/>
          <w:sz w:val="21"/>
          <w:szCs w:val="21"/>
          <w:lang/>
        </w:rPr>
      </w:pPr>
      <w:r>
        <w:rPr>
          <w:rFonts w:ascii="楷体_GB2312" w:eastAsia="楷体_GB2312" w:cs="Arial" w:hint="eastAsia"/>
          <w:snapToGrid w:val="0"/>
          <w:sz w:val="21"/>
          <w:szCs w:val="21"/>
          <w:lang/>
        </w:rPr>
        <w:t>生命周期分析法是运用</w:t>
      </w:r>
      <w:hyperlink r:id="rId77" w:tooltip="生命周期分析矩阵" w:history="1">
        <w:r>
          <w:rPr>
            <w:rStyle w:val="a6"/>
            <w:rFonts w:ascii="楷体_GB2312" w:eastAsia="楷体_GB2312" w:cs="Arial" w:hint="eastAsia"/>
            <w:snapToGrid w:val="0"/>
            <w:color w:val="000000"/>
            <w:sz w:val="21"/>
            <w:szCs w:val="21"/>
            <w:lang/>
          </w:rPr>
          <w:t>生命周期分析矩阵</w:t>
        </w:r>
      </w:hyperlink>
      <w:r>
        <w:rPr>
          <w:rFonts w:ascii="楷体_GB2312" w:eastAsia="楷体_GB2312" w:cs="Arial" w:hint="eastAsia"/>
          <w:snapToGrid w:val="0"/>
          <w:sz w:val="21"/>
          <w:szCs w:val="21"/>
          <w:lang/>
        </w:rPr>
        <w:t>，根据企业的实力和产业的发展阶段来分析评价</w:t>
      </w:r>
      <w:hyperlink r:id="rId78" w:tooltip="战略" w:history="1">
        <w:r>
          <w:rPr>
            <w:rStyle w:val="a6"/>
            <w:rFonts w:ascii="楷体_GB2312" w:eastAsia="楷体_GB2312" w:cs="Arial" w:hint="eastAsia"/>
            <w:snapToGrid w:val="0"/>
            <w:color w:val="000000"/>
            <w:sz w:val="21"/>
            <w:szCs w:val="21"/>
            <w:lang/>
          </w:rPr>
          <w:t>战略</w:t>
        </w:r>
      </w:hyperlink>
      <w:r>
        <w:rPr>
          <w:rFonts w:ascii="楷体_GB2312" w:eastAsia="楷体_GB2312" w:cs="Arial" w:hint="eastAsia"/>
          <w:snapToGrid w:val="0"/>
          <w:sz w:val="21"/>
          <w:szCs w:val="21"/>
          <w:lang/>
        </w:rPr>
        <w:t>的适宜性的一种方法。利用它有助于</w:t>
      </w:r>
      <w:hyperlink r:id="rId79" w:tooltip="战略选择" w:history="1">
        <w:r>
          <w:rPr>
            <w:rStyle w:val="a6"/>
            <w:rFonts w:ascii="楷体_GB2312" w:eastAsia="楷体_GB2312" w:cs="Arial" w:hint="eastAsia"/>
            <w:snapToGrid w:val="0"/>
            <w:color w:val="000000"/>
            <w:sz w:val="21"/>
            <w:szCs w:val="21"/>
            <w:lang/>
          </w:rPr>
          <w:t>战略选择</w:t>
        </w:r>
      </w:hyperlink>
      <w:r>
        <w:rPr>
          <w:rFonts w:ascii="楷体_GB2312" w:eastAsia="楷体_GB2312" w:cs="Arial" w:hint="eastAsia"/>
          <w:snapToGrid w:val="0"/>
          <w:sz w:val="21"/>
          <w:szCs w:val="21"/>
          <w:lang/>
        </w:rPr>
        <w:t>，可以缩小选择的范围，做到有的放矢。</w:t>
      </w:r>
      <w:r>
        <w:rPr>
          <w:rFonts w:ascii="楷体_GB2312" w:eastAsia="楷体_GB2312" w:cs="Arial" w:hint="eastAsia"/>
          <w:snapToGrid w:val="0"/>
          <w:sz w:val="21"/>
          <w:szCs w:val="21"/>
          <w:lang/>
        </w:rPr>
        <w:t xml:space="preserve"> </w:t>
      </w:r>
    </w:p>
    <w:p w:rsidR="009E50FF" w:rsidRDefault="00773C0C">
      <w:pPr>
        <w:pStyle w:val="a5"/>
        <w:adjustRightInd w:val="0"/>
        <w:snapToGrid w:val="0"/>
        <w:spacing w:beforeAutospacing="0" w:afterAutospacing="0"/>
        <w:rPr>
          <w:rFonts w:ascii="楷体_GB2312" w:eastAsia="楷体_GB2312" w:cs="Arial"/>
          <w:snapToGrid w:val="0"/>
          <w:sz w:val="21"/>
          <w:szCs w:val="21"/>
          <w:lang/>
        </w:rPr>
      </w:pPr>
      <w:r>
        <w:rPr>
          <w:rFonts w:ascii="楷体_GB2312" w:eastAsia="楷体_GB2312" w:cs="Arial" w:hint="eastAsia"/>
          <w:snapToGrid w:val="0"/>
          <w:sz w:val="21"/>
          <w:szCs w:val="21"/>
          <w:lang/>
        </w:rPr>
        <w:t xml:space="preserve">　　生命周期法由</w:t>
      </w:r>
      <w:hyperlink r:id="rId80" w:tooltip="亚瑟·利特尔咨询公司" w:history="1">
        <w:r>
          <w:rPr>
            <w:rStyle w:val="a6"/>
            <w:rFonts w:ascii="楷体_GB2312" w:eastAsia="楷体_GB2312" w:cs="Arial" w:hint="eastAsia"/>
            <w:snapToGrid w:val="0"/>
            <w:color w:val="000000"/>
            <w:sz w:val="21"/>
            <w:szCs w:val="21"/>
            <w:lang/>
          </w:rPr>
          <w:t>亚瑟·利特尔咨询公司</w:t>
        </w:r>
      </w:hyperlink>
      <w:r>
        <w:rPr>
          <w:rFonts w:ascii="楷体_GB2312" w:eastAsia="楷体_GB2312" w:cs="Arial" w:hint="eastAsia"/>
          <w:snapToGrid w:val="0"/>
          <w:sz w:val="21"/>
          <w:szCs w:val="21"/>
          <w:lang/>
        </w:rPr>
        <w:t>提出，并被战略管理学界所接受。该方法以两个参数来确定公司中各个经营单位所处的位置：行业</w:t>
      </w:r>
      <w:r>
        <w:rPr>
          <w:rFonts w:ascii="楷体_GB2312" w:eastAsia="楷体_GB2312" w:cs="Arial" w:hint="eastAsia"/>
          <w:snapToGrid w:val="0"/>
          <w:sz w:val="21"/>
          <w:szCs w:val="21"/>
        </w:rPr>
        <w:t>生命周期</w:t>
      </w:r>
      <w:r>
        <w:rPr>
          <w:rFonts w:ascii="楷体_GB2312" w:eastAsia="楷体_GB2312" w:cs="Arial" w:hint="eastAsia"/>
          <w:snapToGrid w:val="0"/>
          <w:sz w:val="21"/>
          <w:szCs w:val="21"/>
          <w:lang/>
        </w:rPr>
        <w:t>；</w:t>
      </w:r>
      <w:r>
        <w:rPr>
          <w:rFonts w:ascii="楷体_GB2312" w:eastAsia="楷体_GB2312" w:cs="Arial" w:hint="eastAsia"/>
          <w:snapToGrid w:val="0"/>
          <w:sz w:val="21"/>
          <w:szCs w:val="21"/>
        </w:rPr>
        <w:t>企业</w:t>
      </w:r>
      <w:r>
        <w:rPr>
          <w:rFonts w:ascii="楷体_GB2312" w:eastAsia="楷体_GB2312" w:cs="Arial" w:hint="eastAsia"/>
          <w:snapToGrid w:val="0"/>
          <w:sz w:val="21"/>
          <w:szCs w:val="21"/>
          <w:lang/>
        </w:rPr>
        <w:t>竞争地位。</w:t>
      </w:r>
      <w:r>
        <w:rPr>
          <w:rFonts w:ascii="楷体_GB2312" w:eastAsia="楷体_GB2312" w:cs="Arial" w:hint="eastAsia"/>
          <w:snapToGrid w:val="0"/>
          <w:sz w:val="21"/>
          <w:szCs w:val="21"/>
          <w:lang/>
        </w:rPr>
        <w:t xml:space="preserve"> </w:t>
      </w:r>
    </w:p>
    <w:p w:rsidR="009E50FF" w:rsidRDefault="00773C0C">
      <w:pPr>
        <w:pStyle w:val="a5"/>
        <w:adjustRightInd w:val="0"/>
        <w:snapToGrid w:val="0"/>
        <w:spacing w:beforeAutospacing="0" w:afterAutospacing="0"/>
        <w:ind w:firstLineChars="200" w:firstLine="420"/>
        <w:rPr>
          <w:rFonts w:ascii="楷体_GB2312" w:eastAsia="楷体_GB2312" w:cs="Arial"/>
          <w:snapToGrid w:val="0"/>
          <w:sz w:val="21"/>
          <w:szCs w:val="21"/>
          <w:lang/>
        </w:rPr>
      </w:pPr>
      <w:r>
        <w:rPr>
          <w:rFonts w:ascii="楷体_GB2312" w:eastAsia="楷体_GB2312" w:cs="Arial" w:hint="eastAsia"/>
          <w:snapToGrid w:val="0"/>
          <w:sz w:val="21"/>
          <w:szCs w:val="21"/>
          <w:lang/>
        </w:rPr>
        <w:t>生命周期矩阵的横坐标代表</w:t>
      </w:r>
      <w:hyperlink r:id="rId81" w:tooltip="产业发展" w:history="1">
        <w:r>
          <w:rPr>
            <w:rFonts w:ascii="楷体_GB2312" w:eastAsia="楷体_GB2312" w:cs="Arial" w:hint="eastAsia"/>
            <w:snapToGrid w:val="0"/>
            <w:sz w:val="21"/>
            <w:szCs w:val="21"/>
            <w:lang/>
          </w:rPr>
          <w:t>行业</w:t>
        </w:r>
        <w:r>
          <w:rPr>
            <w:rFonts w:ascii="楷体_GB2312" w:eastAsia="楷体_GB2312" w:cs="Arial" w:hint="eastAsia"/>
            <w:snapToGrid w:val="0"/>
            <w:sz w:val="21"/>
            <w:szCs w:val="21"/>
          </w:rPr>
          <w:t>生命周期</w:t>
        </w:r>
        <w:r>
          <w:rPr>
            <w:rStyle w:val="a6"/>
            <w:rFonts w:ascii="楷体_GB2312" w:eastAsia="楷体_GB2312" w:cs="Arial" w:hint="eastAsia"/>
            <w:snapToGrid w:val="0"/>
            <w:color w:val="000000"/>
            <w:sz w:val="21"/>
            <w:szCs w:val="21"/>
            <w:lang/>
          </w:rPr>
          <w:t>发展</w:t>
        </w:r>
      </w:hyperlink>
      <w:r>
        <w:rPr>
          <w:rFonts w:ascii="楷体_GB2312" w:eastAsia="楷体_GB2312" w:cs="Arial" w:hint="eastAsia"/>
          <w:snapToGrid w:val="0"/>
          <w:sz w:val="21"/>
          <w:szCs w:val="21"/>
          <w:lang/>
        </w:rPr>
        <w:t>的阶段</w:t>
      </w:r>
      <w:r>
        <w:rPr>
          <w:rFonts w:eastAsia="楷体_GB2312" w:cs="Arial" w:hint="eastAsia"/>
          <w:snapToGrid w:val="0"/>
          <w:sz w:val="21"/>
          <w:szCs w:val="21"/>
        </w:rPr>
        <w:t>：</w:t>
      </w:r>
      <w:r>
        <w:rPr>
          <w:rFonts w:ascii="楷体_GB2312" w:eastAsia="楷体_GB2312" w:cs="Arial" w:hint="eastAsia"/>
          <w:snapToGrid w:val="0"/>
          <w:sz w:val="21"/>
          <w:szCs w:val="21"/>
        </w:rPr>
        <w:t>投入</w:t>
      </w:r>
      <w:r>
        <w:rPr>
          <w:rFonts w:ascii="楷体_GB2312" w:eastAsia="楷体_GB2312" w:cs="Arial" w:hint="eastAsia"/>
          <w:snapToGrid w:val="0"/>
          <w:sz w:val="21"/>
          <w:szCs w:val="21"/>
          <w:lang/>
        </w:rPr>
        <w:t>、成长、成熟、衰退。纵坐标代表企业</w:t>
      </w:r>
      <w:r>
        <w:rPr>
          <w:rFonts w:ascii="楷体_GB2312" w:eastAsia="楷体_GB2312" w:cs="Arial" w:hint="eastAsia"/>
          <w:snapToGrid w:val="0"/>
          <w:sz w:val="21"/>
          <w:szCs w:val="21"/>
        </w:rPr>
        <w:t>竞争地位</w:t>
      </w:r>
      <w:r>
        <w:rPr>
          <w:rFonts w:ascii="楷体_GB2312" w:eastAsia="楷体_GB2312" w:cs="Arial" w:hint="eastAsia"/>
          <w:snapToGrid w:val="0"/>
          <w:sz w:val="21"/>
          <w:szCs w:val="21"/>
          <w:lang/>
        </w:rPr>
        <w:t>，分为五类</w:t>
      </w:r>
      <w:r>
        <w:rPr>
          <w:rFonts w:eastAsia="楷体_GB2312" w:cs="Arial" w:hint="eastAsia"/>
          <w:snapToGrid w:val="0"/>
          <w:sz w:val="21"/>
          <w:szCs w:val="21"/>
        </w:rPr>
        <w:t>：</w:t>
      </w:r>
      <w:r>
        <w:rPr>
          <w:rFonts w:ascii="楷体_GB2312" w:eastAsia="楷体_GB2312" w:cs="Arial" w:hint="eastAsia"/>
          <w:snapToGrid w:val="0"/>
          <w:sz w:val="21"/>
          <w:szCs w:val="21"/>
          <w:lang/>
        </w:rPr>
        <w:t>主导、较强、有利、维持、脆弱。</w:t>
      </w:r>
      <w:r>
        <w:rPr>
          <w:rFonts w:ascii="楷体_GB2312" w:eastAsia="楷体_GB2312" w:cs="Arial" w:hint="eastAsia"/>
          <w:snapToGrid w:val="0"/>
          <w:sz w:val="21"/>
          <w:szCs w:val="21"/>
          <w:lang/>
        </w:rPr>
        <w:t xml:space="preserve"> </w:t>
      </w:r>
    </w:p>
    <w:p w:rsidR="009E50FF" w:rsidRDefault="00773C0C">
      <w:pPr>
        <w:pStyle w:val="a5"/>
        <w:adjustRightInd w:val="0"/>
        <w:snapToGrid w:val="0"/>
        <w:spacing w:beforeAutospacing="0" w:afterAutospacing="0"/>
        <w:ind w:firstLine="420"/>
        <w:rPr>
          <w:rFonts w:ascii="楷体_GB2312" w:eastAsia="楷体_GB2312" w:cs="Arial"/>
          <w:snapToGrid w:val="0"/>
          <w:sz w:val="21"/>
          <w:szCs w:val="21"/>
        </w:rPr>
      </w:pPr>
      <w:bookmarkStart w:id="27" w:name=".E7.94.9F.E5.91.BD.E5.91.A8.E6.9C.9F.E6."/>
      <w:bookmarkEnd w:id="27"/>
      <w:r>
        <w:rPr>
          <w:rFonts w:ascii="楷体_GB2312" w:eastAsia="楷体_GB2312" w:cs="Arial" w:hint="eastAsia"/>
          <w:snapToGrid w:val="0"/>
          <w:sz w:val="21"/>
          <w:szCs w:val="21"/>
          <w:lang/>
        </w:rPr>
        <w:t>以行业成熟度为横坐标，</w:t>
      </w:r>
      <w:hyperlink r:id="rId82" w:tooltip="竞争地位" w:history="1">
        <w:r>
          <w:rPr>
            <w:rStyle w:val="a6"/>
            <w:rFonts w:ascii="楷体_GB2312" w:eastAsia="楷体_GB2312" w:cs="Arial" w:hint="eastAsia"/>
            <w:snapToGrid w:val="0"/>
            <w:color w:val="000000"/>
            <w:sz w:val="21"/>
            <w:szCs w:val="21"/>
            <w:lang/>
          </w:rPr>
          <w:t>竞争地位</w:t>
        </w:r>
      </w:hyperlink>
      <w:r>
        <w:rPr>
          <w:rFonts w:ascii="楷体_GB2312" w:eastAsia="楷体_GB2312" w:cs="Arial" w:hint="eastAsia"/>
          <w:snapToGrid w:val="0"/>
          <w:sz w:val="21"/>
          <w:szCs w:val="21"/>
          <w:lang/>
        </w:rPr>
        <w:t>为纵坐标，这样组成一个具有</w:t>
      </w:r>
      <w:r>
        <w:rPr>
          <w:rFonts w:ascii="楷体_GB2312" w:eastAsia="楷体_GB2312" w:cs="Arial" w:hint="eastAsia"/>
          <w:snapToGrid w:val="0"/>
          <w:sz w:val="21"/>
          <w:szCs w:val="21"/>
          <w:lang/>
        </w:rPr>
        <w:t>20</w:t>
      </w:r>
      <w:r>
        <w:rPr>
          <w:rFonts w:ascii="楷体_GB2312" w:eastAsia="楷体_GB2312" w:cs="Arial" w:hint="eastAsia"/>
          <w:snapToGrid w:val="0"/>
          <w:sz w:val="21"/>
          <w:szCs w:val="21"/>
          <w:lang/>
        </w:rPr>
        <w:t>单元的生命周期矩阵。</w:t>
      </w:r>
      <w:r>
        <w:rPr>
          <w:rFonts w:ascii="楷体_GB2312" w:eastAsia="楷体_GB2312" w:cs="Arial" w:hint="eastAsia"/>
          <w:snapToGrid w:val="0"/>
          <w:sz w:val="21"/>
          <w:szCs w:val="21"/>
          <w:lang/>
        </w:rPr>
        <w:t xml:space="preserve"> </w:t>
      </w:r>
    </w:p>
    <w:p w:rsidR="009E50FF" w:rsidRDefault="009E50FF">
      <w:pPr>
        <w:jc w:val="center"/>
        <w:rPr>
          <w:snapToGrid w:val="0"/>
          <w:color w:val="000000"/>
          <w:kern w:val="0"/>
        </w:rPr>
      </w:pPr>
      <w:hyperlink r:id="rId83" w:tooltip="行业生命周期中的基本战略类型" w:history="1">
        <w:r>
          <w:rPr>
            <w:rFonts w:hint="eastAsia"/>
            <w:snapToGrid w:val="0"/>
            <w:color w:val="000000"/>
            <w:kern w:val="0"/>
          </w:rPr>
          <w:fldChar w:fldCharType="begin"/>
        </w:r>
        <w:r w:rsidR="00773C0C">
          <w:rPr>
            <w:rStyle w:val="a6"/>
            <w:rFonts w:hint="eastAsia"/>
            <w:snapToGrid w:val="0"/>
            <w:color w:val="000000"/>
            <w:kern w:val="0"/>
          </w:rPr>
          <w:instrText xml:space="preserve"> INCLUDEPICTURE "http://wiki.mbalib.com/w/images/f/f5/%E8%A1%8C%E4%B8%9A</w:instrText>
        </w:r>
        <w:r w:rsidR="00773C0C">
          <w:rPr>
            <w:rStyle w:val="a6"/>
            <w:rFonts w:hint="eastAsia"/>
            <w:snapToGrid w:val="0"/>
            <w:color w:val="000000"/>
            <w:kern w:val="0"/>
          </w:rPr>
          <w:instrText xml:space="preserve">%E7%94%9F%E5%91%BD%E5%91%A8%E6%9C%9F%E4%B8%AD%E7%9A%84%E5%9F%BA%E6%9C%AC%E6%88%98%E7%95%A5%E7%B1%BB%E5%9E%8B.jpg" \* MERGEFORMATINET </w:instrText>
        </w:r>
        <w:r>
          <w:rPr>
            <w:rFonts w:hint="eastAsia"/>
            <w:snapToGrid w:val="0"/>
            <w:color w:val="000000"/>
            <w:kern w:val="0"/>
          </w:rPr>
          <w:fldChar w:fldCharType="separate"/>
        </w:r>
        <w:r w:rsidR="00773C0C">
          <w:rPr>
            <w:rStyle w:val="a6"/>
            <w:rFonts w:hint="eastAsia"/>
            <w:noProof/>
            <w:snapToGrid w:val="0"/>
            <w:color w:val="000000"/>
            <w:kern w:val="0"/>
          </w:rPr>
          <w:drawing>
            <wp:inline distT="0" distB="0" distL="114300" distR="114300">
              <wp:extent cx="3219450" cy="2266950"/>
              <wp:effectExtent l="0" t="0" r="0" b="0"/>
              <wp:docPr id="115" name="图片 6" descr="行业生命周期中的基本战略类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6" descr="行业生命周期中的基本战略类型"/>
                      <pic:cNvPicPr>
                        <a:picLocks noChangeAspect="1"/>
                      </pic:cNvPicPr>
                    </pic:nvPicPr>
                    <pic:blipFill>
                      <a:blip r:embed="rId84" cstate="print"/>
                      <a:stretch>
                        <a:fillRect/>
                      </a:stretch>
                    </pic:blipFill>
                    <pic:spPr>
                      <a:xfrm>
                        <a:off x="0" y="0"/>
                        <a:ext cx="3219450" cy="2266950"/>
                      </a:xfrm>
                      <a:prstGeom prst="rect">
                        <a:avLst/>
                      </a:prstGeom>
                      <a:noFill/>
                      <a:ln w="9525">
                        <a:noFill/>
                      </a:ln>
                    </pic:spPr>
                  </pic:pic>
                </a:graphicData>
              </a:graphic>
            </wp:inline>
          </w:drawing>
        </w:r>
        <w:r>
          <w:rPr>
            <w:rFonts w:hint="eastAsia"/>
            <w:snapToGrid w:val="0"/>
            <w:color w:val="000000"/>
            <w:kern w:val="0"/>
          </w:rPr>
          <w:fldChar w:fldCharType="end"/>
        </w:r>
      </w:hyperlink>
    </w:p>
    <w:p w:rsidR="009E50FF" w:rsidRDefault="00773C0C">
      <w:pPr>
        <w:pStyle w:val="a5"/>
        <w:adjustRightInd w:val="0"/>
        <w:snapToGrid w:val="0"/>
        <w:spacing w:beforeAutospacing="0" w:afterAutospacing="0"/>
        <w:ind w:firstLineChars="200" w:firstLine="420"/>
        <w:rPr>
          <w:rFonts w:ascii="楷体_GB2312" w:eastAsia="楷体_GB2312" w:cs="Arial"/>
          <w:snapToGrid w:val="0"/>
          <w:sz w:val="21"/>
          <w:szCs w:val="21"/>
        </w:rPr>
      </w:pPr>
      <w:r>
        <w:rPr>
          <w:rFonts w:ascii="楷体_GB2312" w:eastAsia="楷体_GB2312" w:cs="Arial" w:hint="eastAsia"/>
          <w:snapToGrid w:val="0"/>
          <w:sz w:val="21"/>
          <w:szCs w:val="21"/>
          <w:lang/>
        </w:rPr>
        <w:t>以行业生命周期为横坐标，企业竞争地位为纵坐标，这样就组成一个具有</w:t>
      </w:r>
      <w:r>
        <w:rPr>
          <w:rFonts w:ascii="楷体_GB2312" w:eastAsia="楷体_GB2312" w:cs="Arial" w:hint="eastAsia"/>
          <w:snapToGrid w:val="0"/>
          <w:sz w:val="21"/>
          <w:szCs w:val="21"/>
          <w:lang/>
        </w:rPr>
        <w:t>20</w:t>
      </w:r>
      <w:r>
        <w:rPr>
          <w:rFonts w:ascii="楷体_GB2312" w:eastAsia="楷体_GB2312" w:cs="Arial" w:hint="eastAsia"/>
          <w:snapToGrid w:val="0"/>
          <w:sz w:val="21"/>
          <w:szCs w:val="21"/>
          <w:lang/>
        </w:rPr>
        <w:t>个单元的生命周期矩阵。按照亚瑟·科特尔咨询公司的建议有四种战略选择即</w:t>
      </w:r>
      <w:r>
        <w:rPr>
          <w:rFonts w:ascii="楷体_GB2312" w:eastAsia="楷体_GB2312" w:cs="Arial" w:hint="eastAsia"/>
          <w:snapToGrid w:val="0"/>
          <w:sz w:val="21"/>
          <w:szCs w:val="21"/>
        </w:rPr>
        <w:t>相应</w:t>
      </w:r>
      <w:r>
        <w:rPr>
          <w:rFonts w:ascii="楷体_GB2312" w:eastAsia="楷体_GB2312" w:cs="Arial" w:hint="eastAsia"/>
          <w:snapToGrid w:val="0"/>
          <w:sz w:val="21"/>
          <w:szCs w:val="21"/>
          <w:lang/>
        </w:rPr>
        <w:t>发展战略、有重点地发展战略、调整战略与退出战略，如</w:t>
      </w:r>
      <w:r>
        <w:rPr>
          <w:rFonts w:ascii="楷体_GB2312" w:eastAsia="楷体_GB2312" w:cs="Arial" w:hint="eastAsia"/>
          <w:snapToGrid w:val="0"/>
          <w:sz w:val="21"/>
          <w:szCs w:val="21"/>
        </w:rPr>
        <w:t>上</w:t>
      </w:r>
      <w:r>
        <w:rPr>
          <w:rFonts w:ascii="楷体_GB2312" w:eastAsia="楷体_GB2312" w:cs="Arial" w:hint="eastAsia"/>
          <w:snapToGrid w:val="0"/>
          <w:sz w:val="21"/>
          <w:szCs w:val="21"/>
          <w:lang/>
        </w:rPr>
        <w:t>图所示。企业可根据具体情况予以选择予以选择。</w:t>
      </w:r>
      <w:r>
        <w:rPr>
          <w:rFonts w:ascii="楷体_GB2312" w:eastAsia="楷体_GB2312" w:cs="Arial" w:hint="eastAsia"/>
          <w:snapToGrid w:val="0"/>
          <w:sz w:val="21"/>
          <w:szCs w:val="21"/>
          <w:lang/>
        </w:rPr>
        <w:t xml:space="preserve"> </w:t>
      </w:r>
    </w:p>
    <w:p w:rsidR="009E50FF" w:rsidRDefault="009E50FF">
      <w:pPr>
        <w:pStyle w:val="a5"/>
        <w:adjustRightInd w:val="0"/>
        <w:snapToGrid w:val="0"/>
        <w:spacing w:beforeAutospacing="0" w:afterAutospacing="0"/>
        <w:rPr>
          <w:rFonts w:ascii="楷体_GB2312" w:eastAsia="楷体_GB2312" w:cs="Arial"/>
          <w:b/>
          <w:bCs/>
          <w:snapToGrid w:val="0"/>
          <w:sz w:val="21"/>
          <w:szCs w:val="21"/>
        </w:rPr>
      </w:pPr>
    </w:p>
    <w:p w:rsidR="009E50FF" w:rsidRDefault="00773C0C">
      <w:pPr>
        <w:pStyle w:val="a5"/>
        <w:adjustRightInd w:val="0"/>
        <w:snapToGrid w:val="0"/>
        <w:spacing w:beforeAutospacing="0" w:afterAutospacing="0"/>
        <w:rPr>
          <w:rFonts w:ascii="楷体_GB2312" w:eastAsia="楷体_GB2312" w:cs="Arial"/>
          <w:b/>
          <w:snapToGrid w:val="0"/>
          <w:sz w:val="21"/>
          <w:szCs w:val="21"/>
        </w:rPr>
      </w:pPr>
      <w:r>
        <w:rPr>
          <w:rFonts w:ascii="楷体_GB2312" w:eastAsia="楷体_GB2312" w:cs="Arial" w:hint="eastAsia"/>
          <w:b/>
          <w:bCs/>
          <w:snapToGrid w:val="0"/>
          <w:sz w:val="21"/>
          <w:szCs w:val="21"/>
        </w:rPr>
        <w:t>战略</w:t>
      </w:r>
      <w:r>
        <w:rPr>
          <w:rFonts w:ascii="楷体_GB2312" w:eastAsia="楷体_GB2312" w:cs="Arial" w:hint="eastAsia"/>
          <w:b/>
          <w:snapToGrid w:val="0"/>
          <w:sz w:val="21"/>
          <w:szCs w:val="21"/>
        </w:rPr>
        <w:t>工具</w:t>
      </w:r>
      <w:r>
        <w:rPr>
          <w:rFonts w:ascii="楷体_GB2312" w:eastAsia="楷体_GB2312" w:cs="Arial" w:hint="eastAsia"/>
          <w:b/>
          <w:snapToGrid w:val="0"/>
          <w:sz w:val="21"/>
          <w:szCs w:val="21"/>
        </w:rPr>
        <w:t>2</w:t>
      </w:r>
      <w:r>
        <w:rPr>
          <w:rFonts w:ascii="楷体_GB2312" w:eastAsia="楷体_GB2312" w:cs="Arial" w:hint="eastAsia"/>
          <w:b/>
          <w:snapToGrid w:val="0"/>
          <w:sz w:val="21"/>
          <w:szCs w:val="21"/>
        </w:rPr>
        <w:t>-3</w:t>
      </w:r>
      <w:r>
        <w:rPr>
          <w:rFonts w:ascii="楷体_GB2312" w:eastAsia="楷体_GB2312" w:cs="Arial" w:hint="eastAsia"/>
          <w:b/>
          <w:snapToGrid w:val="0"/>
          <w:sz w:val="21"/>
          <w:szCs w:val="21"/>
        </w:rPr>
        <w:t>：行业生命周期的定量分析法</w:t>
      </w:r>
    </w:p>
    <w:p w:rsidR="009E50FF" w:rsidRDefault="00773C0C">
      <w:pPr>
        <w:pStyle w:val="a5"/>
        <w:adjustRightInd w:val="0"/>
        <w:snapToGrid w:val="0"/>
        <w:spacing w:beforeAutospacing="0" w:afterAutospacing="0"/>
        <w:ind w:firstLine="390"/>
        <w:rPr>
          <w:rFonts w:ascii="楷体_GB2312" w:eastAsia="楷体_GB2312" w:cs="Arial"/>
          <w:snapToGrid w:val="0"/>
          <w:sz w:val="21"/>
          <w:szCs w:val="21"/>
        </w:rPr>
      </w:pPr>
      <w:r>
        <w:rPr>
          <w:rFonts w:ascii="楷体_GB2312" w:eastAsia="楷体_GB2312" w:cs="Arial" w:hint="eastAsia"/>
          <w:snapToGrid w:val="0"/>
          <w:sz w:val="21"/>
          <w:szCs w:val="21"/>
        </w:rPr>
        <w:t>行业生命周期不同阶段的相关因素很多，难以综合评价，但是，这些影响因素作用的结果是行业中产品销售量随时间变化的情况，即销售量增长率。</w:t>
      </w:r>
    </w:p>
    <w:p w:rsidR="009E50FF" w:rsidRDefault="00773C0C">
      <w:pPr>
        <w:pStyle w:val="a5"/>
        <w:adjustRightInd w:val="0"/>
        <w:snapToGrid w:val="0"/>
        <w:spacing w:beforeAutospacing="0" w:afterAutospacing="0"/>
        <w:ind w:firstLine="390"/>
        <w:rPr>
          <w:rFonts w:ascii="楷体_GB2312" w:eastAsia="楷体_GB2312" w:cs="Arial"/>
          <w:snapToGrid w:val="0"/>
          <w:sz w:val="21"/>
          <w:szCs w:val="21"/>
        </w:rPr>
      </w:pPr>
      <w:r>
        <w:rPr>
          <w:rFonts w:ascii="楷体_GB2312" w:eastAsia="楷体_GB2312" w:cs="Arial" w:hint="eastAsia"/>
          <w:noProof/>
          <w:snapToGrid w:val="0"/>
          <w:sz w:val="21"/>
          <w:szCs w:val="21"/>
        </w:rPr>
        <w:drawing>
          <wp:inline distT="0" distB="0" distL="114300" distR="114300">
            <wp:extent cx="4669155" cy="1003935"/>
            <wp:effectExtent l="0" t="0" r="17145" b="5715"/>
            <wp:docPr id="114" name="图片 7" descr="扫描0010"/>
            <wp:cNvGraphicFramePr/>
            <a:graphic xmlns:a="http://schemas.openxmlformats.org/drawingml/2006/main">
              <a:graphicData uri="http://schemas.openxmlformats.org/drawingml/2006/picture">
                <pic:pic xmlns:pic="http://schemas.openxmlformats.org/drawingml/2006/picture">
                  <pic:nvPicPr>
                    <pic:cNvPr id="114" name="图片 7" descr="扫描0010"/>
                    <pic:cNvPicPr preferRelativeResize="0"/>
                  </pic:nvPicPr>
                  <pic:blipFill>
                    <a:blip r:embed="rId85" cstate="print"/>
                    <a:srcRect b="6758"/>
                    <a:stretch>
                      <a:fillRect/>
                    </a:stretch>
                  </pic:blipFill>
                  <pic:spPr>
                    <a:xfrm>
                      <a:off x="0" y="0"/>
                      <a:ext cx="4669155" cy="1003935"/>
                    </a:xfrm>
                    <a:prstGeom prst="rect">
                      <a:avLst/>
                    </a:prstGeom>
                    <a:noFill/>
                    <a:ln w="9525">
                      <a:noFill/>
                    </a:ln>
                  </pic:spPr>
                </pic:pic>
              </a:graphicData>
            </a:graphic>
          </wp:inline>
        </w:drawing>
      </w:r>
    </w:p>
    <w:p w:rsidR="009E50FF" w:rsidRDefault="00773C0C">
      <w:pPr>
        <w:autoSpaceDE w:val="0"/>
        <w:autoSpaceDN w:val="0"/>
        <w:adjustRightInd w:val="0"/>
        <w:snapToGrid w:val="0"/>
        <w:ind w:firstLine="436"/>
        <w:rPr>
          <w:rFonts w:ascii="楷体_GB2312" w:eastAsia="楷体_GB2312" w:hAnsi="宋体" w:cs="宋体"/>
          <w:snapToGrid w:val="0"/>
          <w:color w:val="000000"/>
          <w:kern w:val="0"/>
          <w:szCs w:val="21"/>
          <w:lang w:val="zh-CN"/>
        </w:rPr>
      </w:pPr>
      <w:r>
        <w:rPr>
          <w:rFonts w:ascii="楷体_GB2312" w:eastAsia="楷体_GB2312" w:hAnsi="宋体" w:cs="宋体" w:hint="eastAsia"/>
          <w:snapToGrid w:val="0"/>
          <w:color w:val="000000"/>
          <w:kern w:val="0"/>
          <w:szCs w:val="21"/>
          <w:lang w:val="zh-CN"/>
        </w:rPr>
        <w:t>一般来说，销售年增</w:t>
      </w:r>
      <w:r>
        <w:rPr>
          <w:rFonts w:ascii="楷体_GB2312" w:eastAsia="楷体_GB2312" w:hAnsi="宋体" w:cs="宋体" w:hint="eastAsia"/>
          <w:snapToGrid w:val="0"/>
          <w:color w:val="000000"/>
          <w:kern w:val="0"/>
          <w:szCs w:val="21"/>
          <w:lang w:val="zh-CN"/>
        </w:rPr>
        <w:t>10%</w:t>
      </w:r>
      <w:r>
        <w:rPr>
          <w:rFonts w:ascii="楷体_GB2312" w:eastAsia="楷体_GB2312" w:hAnsi="宋体" w:cs="宋体" w:hint="eastAsia"/>
          <w:snapToGrid w:val="0"/>
          <w:color w:val="000000"/>
          <w:kern w:val="0"/>
          <w:szCs w:val="21"/>
          <w:lang w:val="zh-CN"/>
        </w:rPr>
        <w:t>以内为导入期，年增</w:t>
      </w:r>
      <w:r>
        <w:rPr>
          <w:rFonts w:ascii="楷体_GB2312" w:eastAsia="楷体_GB2312" w:hAnsi="宋体" w:cs="宋体" w:hint="eastAsia"/>
          <w:snapToGrid w:val="0"/>
          <w:color w:val="000000"/>
          <w:kern w:val="0"/>
          <w:szCs w:val="21"/>
          <w:lang w:val="zh-CN"/>
        </w:rPr>
        <w:t>10%-200%</w:t>
      </w:r>
      <w:r>
        <w:rPr>
          <w:rFonts w:ascii="楷体_GB2312" w:eastAsia="楷体_GB2312" w:hAnsi="宋体" w:cs="宋体" w:hint="eastAsia"/>
          <w:snapToGrid w:val="0"/>
          <w:color w:val="000000"/>
          <w:kern w:val="0"/>
          <w:szCs w:val="21"/>
          <w:lang w:val="zh-CN"/>
        </w:rPr>
        <w:t>甚至更高为成长期，若增幅降到</w:t>
      </w:r>
      <w:r>
        <w:rPr>
          <w:rFonts w:ascii="楷体_GB2312" w:eastAsia="楷体_GB2312" w:hAnsi="宋体" w:cs="宋体" w:hint="eastAsia"/>
          <w:snapToGrid w:val="0"/>
          <w:color w:val="000000"/>
          <w:kern w:val="0"/>
          <w:szCs w:val="21"/>
          <w:lang w:val="zh-CN"/>
        </w:rPr>
        <w:t>10%</w:t>
      </w:r>
      <w:r>
        <w:rPr>
          <w:rFonts w:ascii="楷体_GB2312" w:eastAsia="楷体_GB2312" w:hAnsi="宋体" w:cs="宋体" w:hint="eastAsia"/>
          <w:snapToGrid w:val="0"/>
          <w:color w:val="000000"/>
          <w:kern w:val="0"/>
          <w:szCs w:val="21"/>
          <w:lang w:val="zh-CN"/>
        </w:rPr>
        <w:t>以内则为成熟期；若年降幅超过</w:t>
      </w:r>
      <w:r>
        <w:rPr>
          <w:rFonts w:ascii="楷体_GB2312" w:eastAsia="楷体_GB2312" w:hAnsi="宋体" w:cs="宋体" w:hint="eastAsia"/>
          <w:snapToGrid w:val="0"/>
          <w:color w:val="000000"/>
          <w:kern w:val="0"/>
          <w:szCs w:val="21"/>
          <w:lang w:val="zh-CN"/>
        </w:rPr>
        <w:t xml:space="preserve">10%, </w:t>
      </w:r>
      <w:r>
        <w:rPr>
          <w:rFonts w:ascii="楷体_GB2312" w:eastAsia="楷体_GB2312" w:hAnsi="宋体" w:cs="宋体" w:hint="eastAsia"/>
          <w:snapToGrid w:val="0"/>
          <w:color w:val="000000"/>
          <w:kern w:val="0"/>
          <w:szCs w:val="21"/>
          <w:lang w:val="zh-CN"/>
        </w:rPr>
        <w:t>则为衰退期。但对另一些行业而言，增幅标准可能差距很大。</w:t>
      </w:r>
    </w:p>
    <w:p w:rsidR="009E50FF" w:rsidRDefault="009E50FF">
      <w:pPr>
        <w:widowControl/>
        <w:adjustRightInd w:val="0"/>
        <w:snapToGrid w:val="0"/>
        <w:ind w:firstLineChars="196" w:firstLine="413"/>
        <w:jc w:val="left"/>
        <w:rPr>
          <w:rFonts w:ascii="宋体" w:hAnsi="宋体"/>
          <w:b/>
          <w:bCs/>
          <w:snapToGrid w:val="0"/>
          <w:color w:val="000000"/>
          <w:kern w:val="0"/>
          <w:szCs w:val="21"/>
        </w:rPr>
      </w:pPr>
    </w:p>
    <w:p w:rsidR="009E50FF" w:rsidRDefault="00773C0C">
      <w:pPr>
        <w:adjustRightInd w:val="0"/>
        <w:snapToGrid w:val="0"/>
        <w:ind w:firstLineChars="200" w:firstLine="420"/>
        <w:jc w:val="left"/>
        <w:outlineLvl w:val="2"/>
        <w:rPr>
          <w:snapToGrid w:val="0"/>
          <w:color w:val="000000"/>
          <w:kern w:val="0"/>
        </w:rPr>
      </w:pPr>
      <w:bookmarkStart w:id="28" w:name="_Toc330458847"/>
      <w:r>
        <w:rPr>
          <w:rFonts w:hint="eastAsia"/>
          <w:snapToGrid w:val="0"/>
          <w:color w:val="000000"/>
          <w:kern w:val="0"/>
        </w:rPr>
        <w:t>三、五种竞争力模型</w:t>
      </w:r>
      <w:bookmarkEnd w:id="28"/>
    </w:p>
    <w:p w:rsidR="009E50FF" w:rsidRDefault="00773C0C">
      <w:pPr>
        <w:adjustRightInd w:val="0"/>
        <w:snapToGrid w:val="0"/>
        <w:ind w:firstLineChars="200" w:firstLine="420"/>
        <w:jc w:val="left"/>
        <w:rPr>
          <w:snapToGrid w:val="0"/>
          <w:color w:val="000000"/>
          <w:kern w:val="0"/>
        </w:rPr>
      </w:pPr>
      <w:r>
        <w:rPr>
          <w:rFonts w:hint="eastAsia"/>
          <w:snapToGrid w:val="0"/>
          <w:color w:val="000000"/>
          <w:kern w:val="0"/>
        </w:rPr>
        <w:t>哈佛大学迈克尔·波特教授认为，一个行业中的竞争，远不止在原有竞争对手中进行，而是存在着五种基本的竞争力量，即潜在竞争对手、现有企业之间的竞争、替代品的威胁、供应商的讨价还价能力和买方的讨价还价能力。波特教授并依此构建了著名的“五种力量模型”（</w:t>
      </w:r>
      <w:r>
        <w:rPr>
          <w:rFonts w:hint="eastAsia"/>
          <w:snapToGrid w:val="0"/>
          <w:color w:val="000000"/>
          <w:kern w:val="0"/>
        </w:rPr>
        <w:t>F</w:t>
      </w:r>
      <w:r>
        <w:rPr>
          <w:snapToGrid w:val="0"/>
          <w:color w:val="000000"/>
          <w:kern w:val="0"/>
        </w:rPr>
        <w:t xml:space="preserve">ive-forces </w:t>
      </w:r>
      <w:r>
        <w:rPr>
          <w:rFonts w:hint="eastAsia"/>
          <w:snapToGrid w:val="0"/>
          <w:color w:val="000000"/>
          <w:kern w:val="0"/>
        </w:rPr>
        <w:t>F</w:t>
      </w:r>
      <w:r>
        <w:rPr>
          <w:snapToGrid w:val="0"/>
          <w:color w:val="000000"/>
          <w:kern w:val="0"/>
        </w:rPr>
        <w:t>ramework</w:t>
      </w:r>
      <w:r>
        <w:rPr>
          <w:rFonts w:hint="eastAsia"/>
          <w:snapToGrid w:val="0"/>
          <w:color w:val="000000"/>
          <w:kern w:val="0"/>
        </w:rPr>
        <w:t>），如图</w:t>
      </w:r>
      <w:r>
        <w:rPr>
          <w:rFonts w:hint="eastAsia"/>
          <w:snapToGrid w:val="0"/>
          <w:color w:val="000000"/>
          <w:kern w:val="0"/>
        </w:rPr>
        <w:t>2</w:t>
      </w:r>
      <w:r>
        <w:rPr>
          <w:rFonts w:hint="eastAsia"/>
          <w:snapToGrid w:val="0"/>
          <w:color w:val="000000"/>
          <w:kern w:val="0"/>
        </w:rPr>
        <w:t>-3</w:t>
      </w:r>
      <w:r>
        <w:rPr>
          <w:rFonts w:hint="eastAsia"/>
          <w:snapToGrid w:val="0"/>
          <w:color w:val="000000"/>
          <w:kern w:val="0"/>
        </w:rPr>
        <w:t>所示。</w:t>
      </w:r>
    </w:p>
    <w:p w:rsidR="009E50FF" w:rsidRDefault="009E50FF">
      <w:pPr>
        <w:adjustRightInd w:val="0"/>
        <w:snapToGrid w:val="0"/>
        <w:ind w:firstLineChars="200" w:firstLine="420"/>
        <w:jc w:val="left"/>
        <w:rPr>
          <w:snapToGrid w:val="0"/>
          <w:color w:val="000000"/>
          <w:kern w:val="0"/>
        </w:rPr>
      </w:pPr>
    </w:p>
    <w:p w:rsidR="009E50FF" w:rsidRDefault="009E50FF">
      <w:pPr>
        <w:pStyle w:val="midtext"/>
        <w:spacing w:beforeAutospacing="0" w:afterAutospacing="0" w:line="240" w:lineRule="auto"/>
        <w:jc w:val="center"/>
        <w:rPr>
          <w:rFonts w:cs="Arial"/>
          <w:snapToGrid w:val="0"/>
          <w:sz w:val="21"/>
          <w:szCs w:val="21"/>
        </w:rPr>
      </w:pPr>
      <w:r>
        <w:rPr>
          <w:rFonts w:cs="Arial"/>
          <w:snapToGrid w:val="0"/>
          <w:sz w:val="21"/>
          <w:szCs w:val="21"/>
          <w:lang/>
        </w:rPr>
        <w:fldChar w:fldCharType="begin"/>
      </w:r>
      <w:r w:rsidR="00773C0C">
        <w:rPr>
          <w:rFonts w:cs="Arial"/>
          <w:snapToGrid w:val="0"/>
          <w:sz w:val="21"/>
          <w:szCs w:val="21"/>
          <w:lang/>
        </w:rPr>
        <w:instrText xml:space="preserve"> INCLUDEPICTURE "</w:instrText>
      </w:r>
      <w:r w:rsidR="00773C0C">
        <w:rPr>
          <w:rFonts w:cs="Arial"/>
          <w:snapToGrid w:val="0"/>
          <w:sz w:val="21"/>
          <w:szCs w:val="21"/>
          <w:lang/>
        </w:rPr>
        <w:instrText xml:space="preserve">http://wiki.mbalib.com/w/images/4/48/%E6%B3%A2%E7%89%B9%E4%BA%94%E5%8A%9B%E5%88%86%E6%9E%90%E6%A8%A1%E5%9E%8B1.gif" \* MERGEFORMATINET </w:instrText>
      </w:r>
      <w:r>
        <w:rPr>
          <w:rFonts w:cs="Arial"/>
          <w:snapToGrid w:val="0"/>
          <w:sz w:val="21"/>
          <w:szCs w:val="21"/>
          <w:lang/>
        </w:rPr>
        <w:fldChar w:fldCharType="separate"/>
      </w:r>
      <w:r w:rsidR="00773C0C">
        <w:rPr>
          <w:rFonts w:cs="Arial"/>
          <w:noProof/>
          <w:snapToGrid w:val="0"/>
          <w:sz w:val="21"/>
          <w:szCs w:val="21"/>
        </w:rPr>
        <w:drawing>
          <wp:inline distT="0" distB="0" distL="114300" distR="114300">
            <wp:extent cx="3333115" cy="2334260"/>
            <wp:effectExtent l="0" t="0" r="635" b="8890"/>
            <wp:docPr id="113" name="图片 8" descr="%E6%B3%A2%E7%89%B9%E4%BA%94%E5%8A%9B%E5%88%86%E6%9E%90%E6%A8%A1%E5%9E%8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8" descr="%E6%B3%A2%E7%89%B9%E4%BA%94%E5%8A%9B%E5%88%86%E6%9E%90%E6%A8%A1%E5%9E%8B1"/>
                    <pic:cNvPicPr>
                      <a:picLocks noChangeAspect="1"/>
                    </pic:cNvPicPr>
                  </pic:nvPicPr>
                  <pic:blipFill>
                    <a:blip r:embed="rId86" cstate="print"/>
                    <a:stretch>
                      <a:fillRect/>
                    </a:stretch>
                  </pic:blipFill>
                  <pic:spPr>
                    <a:xfrm>
                      <a:off x="0" y="0"/>
                      <a:ext cx="3333115" cy="2334260"/>
                    </a:xfrm>
                    <a:prstGeom prst="rect">
                      <a:avLst/>
                    </a:prstGeom>
                    <a:noFill/>
                    <a:ln w="9525">
                      <a:noFill/>
                    </a:ln>
                  </pic:spPr>
                </pic:pic>
              </a:graphicData>
            </a:graphic>
          </wp:inline>
        </w:drawing>
      </w:r>
      <w:r>
        <w:rPr>
          <w:rFonts w:cs="Arial"/>
          <w:snapToGrid w:val="0"/>
          <w:sz w:val="21"/>
          <w:szCs w:val="21"/>
          <w:lang/>
        </w:rPr>
        <w:fldChar w:fldCharType="end"/>
      </w:r>
    </w:p>
    <w:p w:rsidR="009E50FF" w:rsidRDefault="00773C0C">
      <w:pPr>
        <w:pStyle w:val="midtext"/>
        <w:spacing w:beforeAutospacing="0" w:afterAutospacing="0" w:line="240" w:lineRule="auto"/>
        <w:jc w:val="center"/>
        <w:rPr>
          <w:rFonts w:cs="Arial"/>
          <w:snapToGrid w:val="0"/>
          <w:sz w:val="21"/>
          <w:szCs w:val="21"/>
        </w:rPr>
      </w:pPr>
      <w:r>
        <w:rPr>
          <w:rFonts w:cs="Arial" w:hint="eastAsia"/>
          <w:snapToGrid w:val="0"/>
          <w:sz w:val="21"/>
          <w:szCs w:val="21"/>
        </w:rPr>
        <w:lastRenderedPageBreak/>
        <w:t>图</w:t>
      </w:r>
      <w:r>
        <w:rPr>
          <w:rFonts w:cs="Arial" w:hint="eastAsia"/>
          <w:snapToGrid w:val="0"/>
          <w:sz w:val="21"/>
          <w:szCs w:val="21"/>
        </w:rPr>
        <w:t>2</w:t>
      </w:r>
      <w:r>
        <w:rPr>
          <w:rFonts w:cs="Arial" w:hint="eastAsia"/>
          <w:snapToGrid w:val="0"/>
          <w:sz w:val="21"/>
          <w:szCs w:val="21"/>
        </w:rPr>
        <w:t>-3</w:t>
      </w:r>
      <w:r>
        <w:rPr>
          <w:rFonts w:cs="Arial" w:hint="eastAsia"/>
          <w:snapToGrid w:val="0"/>
          <w:sz w:val="21"/>
          <w:szCs w:val="21"/>
        </w:rPr>
        <w:tab/>
      </w:r>
      <w:r>
        <w:rPr>
          <w:rFonts w:cs="Arial" w:hint="eastAsia"/>
          <w:snapToGrid w:val="0"/>
          <w:sz w:val="21"/>
          <w:szCs w:val="21"/>
        </w:rPr>
        <w:t>五种力量模型</w:t>
      </w:r>
    </w:p>
    <w:p w:rsidR="009E50FF" w:rsidRDefault="00773C0C">
      <w:pPr>
        <w:pStyle w:val="midtext"/>
        <w:numPr>
          <w:ilvl w:val="0"/>
          <w:numId w:val="1"/>
        </w:numPr>
        <w:spacing w:beforeAutospacing="0" w:afterAutospacing="0" w:line="240" w:lineRule="auto"/>
        <w:jc w:val="both"/>
        <w:rPr>
          <w:snapToGrid w:val="0"/>
          <w:sz w:val="21"/>
          <w:szCs w:val="21"/>
        </w:rPr>
      </w:pPr>
      <w:r>
        <w:rPr>
          <w:rFonts w:hint="eastAsia"/>
          <w:snapToGrid w:val="0"/>
          <w:sz w:val="21"/>
          <w:szCs w:val="21"/>
        </w:rPr>
        <w:t>五种力量</w:t>
      </w:r>
    </w:p>
    <w:p w:rsidR="009E50FF" w:rsidRDefault="00773C0C">
      <w:pPr>
        <w:pStyle w:val="midtext"/>
        <w:spacing w:beforeAutospacing="0" w:afterAutospacing="0" w:line="240" w:lineRule="auto"/>
        <w:ind w:firstLine="420"/>
        <w:jc w:val="both"/>
        <w:rPr>
          <w:snapToGrid w:val="0"/>
          <w:sz w:val="21"/>
          <w:szCs w:val="21"/>
        </w:rPr>
      </w:pPr>
      <w:r>
        <w:rPr>
          <w:rFonts w:hint="eastAsia"/>
          <w:snapToGrid w:val="0"/>
          <w:sz w:val="21"/>
          <w:szCs w:val="21"/>
        </w:rPr>
        <w:t>1.</w:t>
      </w:r>
      <w:r>
        <w:rPr>
          <w:rFonts w:hint="eastAsia"/>
          <w:snapToGrid w:val="0"/>
          <w:sz w:val="21"/>
          <w:szCs w:val="21"/>
        </w:rPr>
        <w:t>潜在进入者</w:t>
      </w:r>
      <w:r>
        <w:rPr>
          <w:rFonts w:hint="eastAsia"/>
          <w:snapToGrid w:val="0"/>
          <w:sz w:val="21"/>
          <w:szCs w:val="21"/>
        </w:rPr>
        <w:br/>
      </w:r>
      <w:r>
        <w:rPr>
          <w:rFonts w:hint="eastAsia"/>
          <w:snapToGrid w:val="0"/>
          <w:sz w:val="21"/>
          <w:szCs w:val="21"/>
        </w:rPr>
        <w:t>    </w:t>
      </w:r>
      <w:r>
        <w:rPr>
          <w:rFonts w:hint="eastAsia"/>
          <w:snapToGrid w:val="0"/>
          <w:sz w:val="21"/>
          <w:szCs w:val="21"/>
        </w:rPr>
        <w:t>所谓潜在进入者是指产业外随时可能进入某行业的成为竞争者的企业。由于潜在进入者的加入会带来新的生产能力和物质资源，并要求取得一定的市场份额，因此对本产业的现有企业构成威胁，这种威胁称为进入威胁。进入威胁的大小主要取决于进入壁垒的高低以及现有企业的反应程度。</w:t>
      </w:r>
    </w:p>
    <w:p w:rsidR="009E50FF" w:rsidRDefault="00773C0C">
      <w:pPr>
        <w:pStyle w:val="midtext"/>
        <w:spacing w:beforeAutospacing="0" w:afterAutospacing="0" w:line="240" w:lineRule="auto"/>
        <w:ind w:firstLine="420"/>
        <w:jc w:val="both"/>
        <w:rPr>
          <w:snapToGrid w:val="0"/>
          <w:sz w:val="21"/>
          <w:szCs w:val="21"/>
        </w:rPr>
      </w:pPr>
      <w:r>
        <w:rPr>
          <w:rFonts w:hint="eastAsia"/>
          <w:snapToGrid w:val="0"/>
          <w:sz w:val="21"/>
          <w:szCs w:val="21"/>
        </w:rPr>
        <w:t>阻碍潜在进入者进入的主要壁垒包括：规模经济、产品差异、资金需求、绝对成本优势、顾客转换成本、分销渠道和政府管制。</w:t>
      </w:r>
      <w:r>
        <w:rPr>
          <w:rFonts w:hint="eastAsia"/>
          <w:snapToGrid w:val="0"/>
          <w:sz w:val="21"/>
          <w:szCs w:val="21"/>
        </w:rPr>
        <w:br/>
        <w:t>    2.</w:t>
      </w:r>
      <w:r>
        <w:rPr>
          <w:rFonts w:hint="eastAsia"/>
          <w:snapToGrid w:val="0"/>
          <w:sz w:val="21"/>
          <w:szCs w:val="21"/>
        </w:rPr>
        <w:t>现有企业</w:t>
      </w:r>
      <w:r>
        <w:rPr>
          <w:rFonts w:hint="eastAsia"/>
          <w:snapToGrid w:val="0"/>
          <w:sz w:val="21"/>
          <w:szCs w:val="21"/>
        </w:rPr>
        <w:br/>
        <w:t>    </w:t>
      </w:r>
      <w:r>
        <w:rPr>
          <w:rFonts w:hint="eastAsia"/>
          <w:snapToGrid w:val="0"/>
          <w:sz w:val="21"/>
          <w:szCs w:val="21"/>
        </w:rPr>
        <w:t>现有企业间的竞争是指产业内各个企业之间的竞争关系和程度，不同产业竞争的激烈程度是不同的。产业内现有企业的</w:t>
      </w:r>
      <w:r>
        <w:rPr>
          <w:rFonts w:hint="eastAsia"/>
          <w:snapToGrid w:val="0"/>
          <w:sz w:val="21"/>
          <w:szCs w:val="21"/>
        </w:rPr>
        <w:t>竞争强度与产业结构、产业需求、产业成本、退出壁垒等因素相关。如果一个产业内主要竞争对手基本上势均力敌，无论产业内企业数目的多少，产业内部的竞争必然激烈，在这种情况下，某个企业要想成为产业的领先企业或保持原有的高收益水平，就要付出较高的代价；反之，如果产业只有少数几个大的竞争者，形成半垄断状态，企业间的竞争便趋于缓和，企业的获利能力就会增大。</w:t>
      </w:r>
    </w:p>
    <w:p w:rsidR="009E50FF" w:rsidRDefault="00773C0C">
      <w:pPr>
        <w:pStyle w:val="midtext"/>
        <w:spacing w:beforeAutospacing="0" w:afterAutospacing="0" w:line="240" w:lineRule="auto"/>
        <w:ind w:firstLine="420"/>
        <w:jc w:val="both"/>
        <w:rPr>
          <w:snapToGrid w:val="0"/>
          <w:sz w:val="21"/>
          <w:szCs w:val="21"/>
        </w:rPr>
      </w:pPr>
      <w:r>
        <w:rPr>
          <w:rFonts w:hint="eastAsia"/>
          <w:snapToGrid w:val="0"/>
          <w:sz w:val="21"/>
          <w:szCs w:val="21"/>
        </w:rPr>
        <w:t>3.</w:t>
      </w:r>
      <w:r>
        <w:rPr>
          <w:rFonts w:hint="eastAsia"/>
          <w:snapToGrid w:val="0"/>
          <w:sz w:val="21"/>
          <w:szCs w:val="21"/>
        </w:rPr>
        <w:t>替代品</w:t>
      </w:r>
      <w:r>
        <w:rPr>
          <w:rFonts w:hint="eastAsia"/>
          <w:snapToGrid w:val="0"/>
          <w:sz w:val="21"/>
          <w:szCs w:val="21"/>
        </w:rPr>
        <w:br/>
        <w:t>    </w:t>
      </w:r>
      <w:r>
        <w:rPr>
          <w:rFonts w:hint="eastAsia"/>
          <w:snapToGrid w:val="0"/>
          <w:sz w:val="21"/>
          <w:szCs w:val="21"/>
        </w:rPr>
        <w:t>替代品是指那些与本企业产品具有相同功能或类似功能的产品。如糖精在具有甜味的功能上可以成为糖的替代品，飞机在提供远距离运输的功能上是火车的替代品。</w:t>
      </w:r>
    </w:p>
    <w:p w:rsidR="009E50FF" w:rsidRDefault="00773C0C">
      <w:pPr>
        <w:pStyle w:val="midtext"/>
        <w:spacing w:beforeAutospacing="0" w:afterAutospacing="0" w:line="240" w:lineRule="auto"/>
        <w:ind w:firstLine="420"/>
        <w:jc w:val="both"/>
        <w:rPr>
          <w:snapToGrid w:val="0"/>
          <w:sz w:val="21"/>
          <w:szCs w:val="21"/>
        </w:rPr>
      </w:pPr>
      <w:r>
        <w:rPr>
          <w:rFonts w:hint="eastAsia"/>
          <w:snapToGrid w:val="0"/>
          <w:sz w:val="21"/>
          <w:szCs w:val="21"/>
        </w:rPr>
        <w:t>如</w:t>
      </w:r>
      <w:r>
        <w:rPr>
          <w:rFonts w:hint="eastAsia"/>
          <w:snapToGrid w:val="0"/>
          <w:sz w:val="21"/>
          <w:szCs w:val="21"/>
        </w:rPr>
        <w:t>果产业内的产品几乎没有替代品，替代性产品的集中力量较弱，则在其他条件不变的情况下，产业内的公司有更多机会提高价格和赚取更多的利润。</w:t>
      </w:r>
      <w:r>
        <w:rPr>
          <w:rFonts w:hint="eastAsia"/>
          <w:snapToGrid w:val="0"/>
          <w:sz w:val="21"/>
          <w:szCs w:val="21"/>
        </w:rPr>
        <w:br/>
        <w:t>    4.</w:t>
      </w:r>
      <w:r>
        <w:rPr>
          <w:rFonts w:hint="eastAsia"/>
          <w:snapToGrid w:val="0"/>
          <w:sz w:val="21"/>
          <w:szCs w:val="21"/>
        </w:rPr>
        <w:t>供应商讨价还价能力</w:t>
      </w:r>
      <w:r>
        <w:rPr>
          <w:rFonts w:hint="eastAsia"/>
          <w:snapToGrid w:val="0"/>
          <w:sz w:val="21"/>
          <w:szCs w:val="21"/>
        </w:rPr>
        <w:br/>
        <w:t xml:space="preserve">    </w:t>
      </w:r>
      <w:r>
        <w:rPr>
          <w:rFonts w:hint="eastAsia"/>
          <w:snapToGrid w:val="0"/>
          <w:sz w:val="21"/>
          <w:szCs w:val="21"/>
        </w:rPr>
        <w:t>供应商是指企业从事生产经营活动所需要的各种资源、配件等的供应单位。它们往往通过提高价格或降低质量及服务的手段，向产业链的下游企业施加压力，以此来榨取尽可能多的产业利润。</w:t>
      </w:r>
    </w:p>
    <w:p w:rsidR="009E50FF" w:rsidRDefault="00773C0C">
      <w:pPr>
        <w:pStyle w:val="midtext"/>
        <w:spacing w:beforeAutospacing="0" w:afterAutospacing="0" w:line="240" w:lineRule="auto"/>
        <w:ind w:firstLine="420"/>
        <w:jc w:val="both"/>
        <w:rPr>
          <w:snapToGrid w:val="0"/>
          <w:sz w:val="21"/>
          <w:szCs w:val="21"/>
        </w:rPr>
      </w:pPr>
      <w:r>
        <w:rPr>
          <w:rFonts w:hint="eastAsia"/>
          <w:snapToGrid w:val="0"/>
          <w:sz w:val="21"/>
          <w:szCs w:val="21"/>
        </w:rPr>
        <w:t>供应商要提高议价能力，必须做到：供应商的集中度相对于购买者集中度要大；供应商销售的产品替代品很少；无须为了销售而被迫与其他产品竞争；通过前向一体化进入其客户所在的企业；该</w:t>
      </w:r>
      <w:r>
        <w:rPr>
          <w:rFonts w:hint="eastAsia"/>
          <w:snapToGrid w:val="0"/>
          <w:sz w:val="21"/>
          <w:szCs w:val="21"/>
        </w:rPr>
        <w:t>产业不是供应商的重要顾客。</w:t>
      </w:r>
      <w:r>
        <w:rPr>
          <w:rFonts w:hint="eastAsia"/>
          <w:snapToGrid w:val="0"/>
          <w:sz w:val="21"/>
          <w:szCs w:val="21"/>
        </w:rPr>
        <w:br/>
        <w:t>    5.</w:t>
      </w:r>
      <w:r>
        <w:rPr>
          <w:rFonts w:hint="eastAsia"/>
          <w:snapToGrid w:val="0"/>
          <w:sz w:val="21"/>
          <w:szCs w:val="21"/>
        </w:rPr>
        <w:t>购买方讨价还价能力</w:t>
      </w:r>
      <w:r>
        <w:rPr>
          <w:rFonts w:hint="eastAsia"/>
          <w:snapToGrid w:val="0"/>
          <w:sz w:val="21"/>
          <w:szCs w:val="21"/>
        </w:rPr>
        <w:br/>
        <w:t>    </w:t>
      </w:r>
      <w:r>
        <w:rPr>
          <w:rFonts w:hint="eastAsia"/>
          <w:snapToGrid w:val="0"/>
          <w:sz w:val="21"/>
          <w:szCs w:val="21"/>
        </w:rPr>
        <w:t>作为购买方（顾客、用户）必然希望所购产业的产品物美价廉，服务周到，且从产业现有企业之间的竞争中获利。因此，它们总是为压低价格，要求提高产品质量和服务水平而同该产业内的企业讨价还价，使得产业内的企业相互竞争残杀，导致产业利润下降。</w:t>
      </w:r>
    </w:p>
    <w:p w:rsidR="009E50FF" w:rsidRDefault="00773C0C">
      <w:pPr>
        <w:pStyle w:val="midtext"/>
        <w:spacing w:beforeAutospacing="0" w:afterAutospacing="0" w:line="240" w:lineRule="auto"/>
        <w:ind w:firstLine="420"/>
        <w:jc w:val="both"/>
        <w:rPr>
          <w:snapToGrid w:val="0"/>
          <w:sz w:val="21"/>
          <w:szCs w:val="21"/>
        </w:rPr>
      </w:pPr>
      <w:r>
        <w:rPr>
          <w:rFonts w:hint="eastAsia"/>
          <w:snapToGrid w:val="0"/>
          <w:sz w:val="21"/>
          <w:szCs w:val="21"/>
        </w:rPr>
        <w:t>在下列情况下，购买者的讨价还价能力比较高：集中购买或大规模购买；购买者购买的产品是普通的，无差别的；顾客价格敏感度低；清楚地了解供应商成本结构的信息；某产业对购买者自身产品质量无重大影响；顾客所在的产业集中度要比供</w:t>
      </w:r>
      <w:r>
        <w:rPr>
          <w:rFonts w:hint="eastAsia"/>
          <w:snapToGrid w:val="0"/>
          <w:sz w:val="21"/>
          <w:szCs w:val="21"/>
        </w:rPr>
        <w:t>应商的产业集中度高；购买者通过后向一体化给产业上游企业带来威胁。</w:t>
      </w:r>
    </w:p>
    <w:p w:rsidR="009E50FF" w:rsidRDefault="00773C0C">
      <w:pPr>
        <w:pStyle w:val="midtext"/>
        <w:spacing w:beforeAutospacing="0" w:afterAutospacing="0" w:line="240" w:lineRule="auto"/>
        <w:ind w:firstLine="420"/>
        <w:jc w:val="both"/>
        <w:rPr>
          <w:snapToGrid w:val="0"/>
          <w:sz w:val="21"/>
          <w:szCs w:val="21"/>
        </w:rPr>
      </w:pPr>
      <w:r>
        <w:rPr>
          <w:rFonts w:hint="eastAsia"/>
          <w:snapToGrid w:val="0"/>
          <w:sz w:val="21"/>
          <w:szCs w:val="21"/>
        </w:rPr>
        <w:t>（二）五种力量的竞争结果</w:t>
      </w:r>
    </w:p>
    <w:p w:rsidR="009E50FF" w:rsidRDefault="00773C0C">
      <w:pPr>
        <w:pStyle w:val="midtext"/>
        <w:spacing w:beforeAutospacing="0" w:afterAutospacing="0" w:line="240" w:lineRule="auto"/>
        <w:ind w:firstLine="420"/>
        <w:jc w:val="both"/>
        <w:rPr>
          <w:snapToGrid w:val="0"/>
          <w:sz w:val="21"/>
          <w:szCs w:val="21"/>
        </w:rPr>
      </w:pPr>
      <w:r>
        <w:rPr>
          <w:rFonts w:hint="eastAsia"/>
          <w:bCs/>
          <w:snapToGrid w:val="0"/>
          <w:sz w:val="21"/>
          <w:szCs w:val="21"/>
        </w:rPr>
        <w:t>1.</w:t>
      </w:r>
      <w:r>
        <w:rPr>
          <w:rFonts w:hint="eastAsia"/>
          <w:bCs/>
          <w:snapToGrid w:val="0"/>
          <w:sz w:val="21"/>
          <w:szCs w:val="21"/>
        </w:rPr>
        <w:t>新竞争者</w:t>
      </w:r>
      <w:r>
        <w:rPr>
          <w:rFonts w:hint="eastAsia"/>
          <w:snapToGrid w:val="0"/>
          <w:sz w:val="21"/>
          <w:szCs w:val="21"/>
        </w:rPr>
        <w:t>进入通过低价格将价值转移到消费者身上，或者通过提高竞争成本导致价值损失；</w:t>
      </w:r>
    </w:p>
    <w:p w:rsidR="009E50FF" w:rsidRDefault="00773C0C">
      <w:pPr>
        <w:pStyle w:val="midtext"/>
        <w:spacing w:beforeAutospacing="0" w:afterAutospacing="0" w:line="240" w:lineRule="auto"/>
        <w:ind w:left="-360" w:firstLine="780"/>
        <w:jc w:val="both"/>
        <w:rPr>
          <w:snapToGrid w:val="0"/>
          <w:sz w:val="21"/>
          <w:szCs w:val="21"/>
        </w:rPr>
      </w:pPr>
      <w:r>
        <w:rPr>
          <w:rFonts w:hint="eastAsia"/>
          <w:snapToGrid w:val="0"/>
          <w:sz w:val="21"/>
          <w:szCs w:val="21"/>
        </w:rPr>
        <w:t>2.</w:t>
      </w:r>
      <w:r>
        <w:rPr>
          <w:rFonts w:hint="eastAsia"/>
          <w:snapToGrid w:val="0"/>
          <w:sz w:val="21"/>
          <w:szCs w:val="21"/>
        </w:rPr>
        <w:t>强大的</w:t>
      </w:r>
      <w:r>
        <w:rPr>
          <w:rFonts w:hint="eastAsia"/>
          <w:bCs/>
          <w:snapToGrid w:val="0"/>
          <w:sz w:val="21"/>
          <w:szCs w:val="21"/>
        </w:rPr>
        <w:t>购买者</w:t>
      </w:r>
      <w:r>
        <w:rPr>
          <w:rFonts w:hint="eastAsia"/>
          <w:snapToGrid w:val="0"/>
          <w:sz w:val="21"/>
          <w:szCs w:val="21"/>
        </w:rPr>
        <w:t>将为自己争得价值；</w:t>
      </w:r>
    </w:p>
    <w:p w:rsidR="009E50FF" w:rsidRDefault="00773C0C">
      <w:pPr>
        <w:pStyle w:val="midtext"/>
        <w:spacing w:beforeAutospacing="0" w:afterAutospacing="0" w:line="240" w:lineRule="auto"/>
        <w:ind w:left="-360" w:firstLine="780"/>
        <w:jc w:val="both"/>
        <w:rPr>
          <w:snapToGrid w:val="0"/>
          <w:sz w:val="21"/>
          <w:szCs w:val="21"/>
        </w:rPr>
      </w:pPr>
      <w:r>
        <w:rPr>
          <w:rFonts w:hint="eastAsia"/>
          <w:bCs/>
          <w:snapToGrid w:val="0"/>
          <w:sz w:val="21"/>
          <w:szCs w:val="21"/>
        </w:rPr>
        <w:t>3.</w:t>
      </w:r>
      <w:r>
        <w:rPr>
          <w:rFonts w:hint="eastAsia"/>
          <w:bCs/>
          <w:snapToGrid w:val="0"/>
          <w:sz w:val="21"/>
          <w:szCs w:val="21"/>
        </w:rPr>
        <w:t>替代品</w:t>
      </w:r>
      <w:r>
        <w:rPr>
          <w:rFonts w:hint="eastAsia"/>
          <w:snapToGrid w:val="0"/>
          <w:sz w:val="21"/>
          <w:szCs w:val="21"/>
        </w:rPr>
        <w:t>为产品的价格确定最高价格极限；</w:t>
      </w:r>
    </w:p>
    <w:p w:rsidR="009E50FF" w:rsidRDefault="00773C0C">
      <w:pPr>
        <w:pStyle w:val="midtext"/>
        <w:spacing w:beforeAutospacing="0" w:afterAutospacing="0" w:line="240" w:lineRule="auto"/>
        <w:ind w:left="-360" w:firstLine="780"/>
        <w:jc w:val="both"/>
        <w:rPr>
          <w:snapToGrid w:val="0"/>
          <w:sz w:val="21"/>
          <w:szCs w:val="21"/>
        </w:rPr>
      </w:pPr>
      <w:r>
        <w:rPr>
          <w:rFonts w:hint="eastAsia"/>
          <w:snapToGrid w:val="0"/>
          <w:sz w:val="21"/>
          <w:szCs w:val="21"/>
        </w:rPr>
        <w:t>4.</w:t>
      </w:r>
      <w:r>
        <w:rPr>
          <w:rFonts w:hint="eastAsia"/>
          <w:snapToGrid w:val="0"/>
          <w:sz w:val="21"/>
          <w:szCs w:val="21"/>
        </w:rPr>
        <w:t>强大的</w:t>
      </w:r>
      <w:r>
        <w:rPr>
          <w:rFonts w:hint="eastAsia"/>
          <w:bCs/>
          <w:snapToGrid w:val="0"/>
          <w:sz w:val="21"/>
          <w:szCs w:val="21"/>
        </w:rPr>
        <w:t>供应商</w:t>
      </w:r>
      <w:r>
        <w:rPr>
          <w:rFonts w:hint="eastAsia"/>
          <w:snapToGrid w:val="0"/>
          <w:sz w:val="21"/>
          <w:szCs w:val="21"/>
        </w:rPr>
        <w:t>将为自己争得价值；</w:t>
      </w:r>
    </w:p>
    <w:p w:rsidR="009E50FF" w:rsidRDefault="00773C0C">
      <w:pPr>
        <w:pStyle w:val="midtext"/>
        <w:spacing w:beforeAutospacing="0" w:afterAutospacing="0" w:line="240" w:lineRule="auto"/>
        <w:ind w:firstLine="420"/>
        <w:jc w:val="both"/>
        <w:rPr>
          <w:snapToGrid w:val="0"/>
          <w:sz w:val="21"/>
          <w:szCs w:val="21"/>
        </w:rPr>
      </w:pPr>
      <w:r>
        <w:rPr>
          <w:rFonts w:hint="eastAsia"/>
          <w:bCs/>
          <w:snapToGrid w:val="0"/>
          <w:sz w:val="21"/>
          <w:szCs w:val="21"/>
        </w:rPr>
        <w:t>5.</w:t>
      </w:r>
      <w:r>
        <w:rPr>
          <w:rFonts w:hint="eastAsia"/>
          <w:bCs/>
          <w:snapToGrid w:val="0"/>
          <w:sz w:val="21"/>
          <w:szCs w:val="21"/>
        </w:rPr>
        <w:t>竞争对手</w:t>
      </w:r>
      <w:r>
        <w:rPr>
          <w:rFonts w:hint="eastAsia"/>
          <w:snapToGrid w:val="0"/>
          <w:sz w:val="21"/>
          <w:szCs w:val="21"/>
        </w:rPr>
        <w:t>的作用与新进入者相同，将价值转移给消费者或通过提高竞争成本导致价值损失。</w:t>
      </w:r>
    </w:p>
    <w:p w:rsidR="009E50FF" w:rsidRDefault="00773C0C">
      <w:pPr>
        <w:pStyle w:val="midtext"/>
        <w:spacing w:beforeAutospacing="0" w:afterAutospacing="0" w:line="240" w:lineRule="auto"/>
        <w:jc w:val="both"/>
        <w:rPr>
          <w:snapToGrid w:val="0"/>
          <w:sz w:val="21"/>
          <w:szCs w:val="21"/>
        </w:rPr>
      </w:pPr>
      <w:r>
        <w:rPr>
          <w:rFonts w:hint="eastAsia"/>
          <w:snapToGrid w:val="0"/>
          <w:sz w:val="21"/>
          <w:szCs w:val="21"/>
        </w:rPr>
        <w:lastRenderedPageBreak/>
        <w:tab/>
      </w:r>
      <w:r>
        <w:rPr>
          <w:rFonts w:hint="eastAsia"/>
          <w:snapToGrid w:val="0"/>
          <w:sz w:val="21"/>
          <w:szCs w:val="21"/>
        </w:rPr>
        <w:t>（三）五力模型的应用</w:t>
      </w:r>
    </w:p>
    <w:p w:rsidR="009E50FF" w:rsidRDefault="00773C0C">
      <w:pPr>
        <w:pStyle w:val="midtext"/>
        <w:spacing w:beforeAutospacing="0" w:afterAutospacing="0" w:line="240" w:lineRule="auto"/>
        <w:ind w:left="-360" w:firstLine="780"/>
        <w:jc w:val="both"/>
        <w:rPr>
          <w:snapToGrid w:val="0"/>
          <w:sz w:val="21"/>
          <w:szCs w:val="21"/>
        </w:rPr>
      </w:pPr>
      <w:r>
        <w:rPr>
          <w:rFonts w:hint="eastAsia"/>
          <w:snapToGrid w:val="0"/>
          <w:sz w:val="21"/>
          <w:szCs w:val="21"/>
        </w:rPr>
        <w:t>1.</w:t>
      </w:r>
      <w:r>
        <w:rPr>
          <w:rFonts w:hint="eastAsia"/>
          <w:snapToGrid w:val="0"/>
          <w:sz w:val="21"/>
          <w:szCs w:val="21"/>
        </w:rPr>
        <w:t>运用五力模型分析企业市场；</w:t>
      </w:r>
    </w:p>
    <w:p w:rsidR="009E50FF" w:rsidRDefault="00773C0C">
      <w:pPr>
        <w:pStyle w:val="midtext"/>
        <w:spacing w:beforeAutospacing="0" w:afterAutospacing="0" w:line="240" w:lineRule="auto"/>
        <w:ind w:left="-360" w:firstLine="780"/>
        <w:jc w:val="both"/>
        <w:rPr>
          <w:snapToGrid w:val="0"/>
          <w:sz w:val="21"/>
          <w:szCs w:val="21"/>
        </w:rPr>
      </w:pPr>
      <w:r>
        <w:rPr>
          <w:rFonts w:hint="eastAsia"/>
          <w:snapToGrid w:val="0"/>
          <w:sz w:val="21"/>
          <w:szCs w:val="21"/>
        </w:rPr>
        <w:t>2.</w:t>
      </w:r>
      <w:r>
        <w:rPr>
          <w:rFonts w:hint="eastAsia"/>
          <w:snapToGrid w:val="0"/>
          <w:sz w:val="21"/>
          <w:szCs w:val="21"/>
        </w:rPr>
        <w:t>行业竞争的五种力量；</w:t>
      </w:r>
    </w:p>
    <w:p w:rsidR="009E50FF" w:rsidRDefault="00773C0C">
      <w:pPr>
        <w:pStyle w:val="midtext"/>
        <w:spacing w:beforeAutospacing="0" w:afterAutospacing="0" w:line="240" w:lineRule="auto"/>
        <w:ind w:left="-360" w:firstLine="780"/>
        <w:jc w:val="both"/>
        <w:rPr>
          <w:snapToGrid w:val="0"/>
          <w:sz w:val="21"/>
          <w:szCs w:val="21"/>
        </w:rPr>
      </w:pPr>
      <w:r>
        <w:rPr>
          <w:rFonts w:hint="eastAsia"/>
          <w:snapToGrid w:val="0"/>
          <w:sz w:val="21"/>
          <w:szCs w:val="21"/>
        </w:rPr>
        <w:t>3.</w:t>
      </w:r>
      <w:r>
        <w:rPr>
          <w:rFonts w:hint="eastAsia"/>
          <w:snapToGrid w:val="0"/>
          <w:sz w:val="21"/>
          <w:szCs w:val="21"/>
        </w:rPr>
        <w:t>有特点的产品能够有力地对抗竞争者和大买主；</w:t>
      </w:r>
    </w:p>
    <w:p w:rsidR="009E50FF" w:rsidRDefault="00773C0C">
      <w:pPr>
        <w:pStyle w:val="midtext"/>
        <w:spacing w:beforeAutospacing="0" w:afterAutospacing="0" w:line="240" w:lineRule="auto"/>
        <w:ind w:left="420"/>
        <w:jc w:val="both"/>
        <w:rPr>
          <w:snapToGrid w:val="0"/>
          <w:sz w:val="21"/>
          <w:szCs w:val="21"/>
        </w:rPr>
      </w:pPr>
      <w:r>
        <w:rPr>
          <w:rFonts w:hint="eastAsia"/>
          <w:snapToGrid w:val="0"/>
          <w:sz w:val="21"/>
          <w:szCs w:val="21"/>
        </w:rPr>
        <w:t>4.</w:t>
      </w:r>
      <w:r>
        <w:rPr>
          <w:rFonts w:hint="eastAsia"/>
          <w:snapToGrid w:val="0"/>
          <w:sz w:val="21"/>
          <w:szCs w:val="21"/>
        </w:rPr>
        <w:t>谨慎地观察购买者、供应商的动向和替代品的出现；</w:t>
      </w:r>
    </w:p>
    <w:p w:rsidR="009E50FF" w:rsidRDefault="00773C0C">
      <w:pPr>
        <w:pStyle w:val="midtext"/>
        <w:spacing w:beforeAutospacing="0" w:afterAutospacing="0" w:line="240" w:lineRule="auto"/>
        <w:ind w:left="-360" w:firstLine="780"/>
        <w:jc w:val="both"/>
        <w:rPr>
          <w:snapToGrid w:val="0"/>
          <w:sz w:val="21"/>
          <w:szCs w:val="21"/>
        </w:rPr>
      </w:pPr>
      <w:r>
        <w:rPr>
          <w:rFonts w:hint="eastAsia"/>
          <w:snapToGrid w:val="0"/>
          <w:sz w:val="21"/>
          <w:szCs w:val="21"/>
        </w:rPr>
        <w:t>5.</w:t>
      </w:r>
      <w:r>
        <w:rPr>
          <w:rFonts w:hint="eastAsia"/>
          <w:snapToGrid w:val="0"/>
          <w:sz w:val="21"/>
          <w:szCs w:val="21"/>
        </w:rPr>
        <w:t>为潜在的进入者制造障碍；</w:t>
      </w:r>
    </w:p>
    <w:p w:rsidR="009E50FF" w:rsidRDefault="00773C0C">
      <w:pPr>
        <w:pStyle w:val="midtext"/>
        <w:spacing w:beforeAutospacing="0" w:afterAutospacing="0" w:line="240" w:lineRule="auto"/>
        <w:ind w:left="-360" w:firstLine="780"/>
        <w:jc w:val="both"/>
        <w:rPr>
          <w:snapToGrid w:val="0"/>
          <w:sz w:val="21"/>
          <w:szCs w:val="21"/>
        </w:rPr>
      </w:pPr>
      <w:r>
        <w:rPr>
          <w:rFonts w:hint="eastAsia"/>
          <w:snapToGrid w:val="0"/>
          <w:sz w:val="21"/>
          <w:szCs w:val="21"/>
        </w:rPr>
        <w:t>6.</w:t>
      </w:r>
      <w:r>
        <w:rPr>
          <w:rFonts w:hint="eastAsia"/>
          <w:snapToGrid w:val="0"/>
          <w:sz w:val="21"/>
          <w:szCs w:val="21"/>
        </w:rPr>
        <w:t>抓住五种力量中的关键的力量。</w:t>
      </w:r>
    </w:p>
    <w:p w:rsidR="009E50FF" w:rsidRDefault="009E50FF">
      <w:pPr>
        <w:pStyle w:val="midtext"/>
        <w:spacing w:beforeAutospacing="0" w:afterAutospacing="0" w:line="240" w:lineRule="auto"/>
        <w:ind w:firstLine="420"/>
        <w:jc w:val="both"/>
        <w:rPr>
          <w:snapToGrid w:val="0"/>
          <w:sz w:val="21"/>
          <w:szCs w:val="21"/>
        </w:rPr>
      </w:pPr>
    </w:p>
    <w:p w:rsidR="009E50FF" w:rsidRDefault="00773C0C">
      <w:pPr>
        <w:pStyle w:val="midtext"/>
        <w:spacing w:beforeAutospacing="0" w:afterAutospacing="0" w:line="240" w:lineRule="auto"/>
        <w:jc w:val="both"/>
        <w:rPr>
          <w:rFonts w:ascii="楷体_GB2312" w:eastAsia="楷体_GB2312"/>
          <w:b/>
          <w:snapToGrid w:val="0"/>
          <w:sz w:val="21"/>
          <w:szCs w:val="21"/>
        </w:rPr>
      </w:pPr>
      <w:r>
        <w:rPr>
          <w:rFonts w:ascii="楷体_GB2312" w:eastAsia="楷体_GB2312" w:hint="eastAsia"/>
          <w:b/>
          <w:snapToGrid w:val="0"/>
          <w:sz w:val="21"/>
          <w:szCs w:val="21"/>
        </w:rPr>
        <w:t>案例</w:t>
      </w:r>
      <w:r>
        <w:rPr>
          <w:rFonts w:ascii="楷体_GB2312" w:eastAsia="楷体_GB2312" w:hint="eastAsia"/>
          <w:b/>
          <w:snapToGrid w:val="0"/>
          <w:sz w:val="21"/>
          <w:szCs w:val="21"/>
        </w:rPr>
        <w:t>2</w:t>
      </w:r>
      <w:r>
        <w:rPr>
          <w:rFonts w:ascii="楷体_GB2312" w:eastAsia="楷体_GB2312" w:hint="eastAsia"/>
          <w:b/>
          <w:snapToGrid w:val="0"/>
          <w:sz w:val="21"/>
          <w:szCs w:val="21"/>
        </w:rPr>
        <w:t>-2</w:t>
      </w:r>
      <w:r>
        <w:rPr>
          <w:rFonts w:ascii="楷体_GB2312" w:eastAsia="楷体_GB2312" w:hint="eastAsia"/>
          <w:b/>
          <w:snapToGrid w:val="0"/>
          <w:sz w:val="21"/>
          <w:szCs w:val="21"/>
        </w:rPr>
        <w:t>：电力行业波特五力模型分析</w:t>
      </w:r>
    </w:p>
    <w:p w:rsidR="009E50FF" w:rsidRDefault="00773C0C">
      <w:pPr>
        <w:widowControl/>
        <w:ind w:firstLineChars="200" w:firstLine="420"/>
        <w:rPr>
          <w:rFonts w:ascii="楷体_GB2312" w:eastAsia="楷体_GB2312" w:hAnsi="宋体" w:cs="宋体"/>
          <w:snapToGrid w:val="0"/>
          <w:color w:val="000000"/>
          <w:kern w:val="0"/>
          <w:szCs w:val="21"/>
        </w:rPr>
      </w:pPr>
      <w:r>
        <w:rPr>
          <w:rFonts w:ascii="楷体_GB2312" w:eastAsia="楷体_GB2312" w:hAnsi="宋体" w:cs="宋体" w:hint="eastAsia"/>
          <w:bCs/>
          <w:snapToGrid w:val="0"/>
          <w:color w:val="000000"/>
          <w:kern w:val="0"/>
          <w:szCs w:val="21"/>
        </w:rPr>
        <w:t>一、竞争对手方面</w:t>
      </w:r>
      <w:r>
        <w:rPr>
          <w:rFonts w:ascii="楷体_GB2312" w:eastAsia="楷体_GB2312" w:hAnsi="宋体" w:cs="宋体" w:hint="eastAsia"/>
          <w:snapToGrid w:val="0"/>
          <w:color w:val="000000"/>
          <w:kern w:val="0"/>
          <w:szCs w:val="21"/>
        </w:rPr>
        <w:br/>
      </w:r>
      <w:r>
        <w:rPr>
          <w:rFonts w:ascii="楷体_GB2312" w:eastAsia="楷体_GB2312" w:hAnsi="宋体" w:cs="宋体" w:hint="eastAsia"/>
          <w:snapToGrid w:val="0"/>
          <w:color w:val="000000"/>
          <w:kern w:val="0"/>
          <w:szCs w:val="21"/>
        </w:rPr>
        <w:t xml:space="preserve">　　目前电力发电行业和供电行业相对垄断。这种行业垄断机制下电力企业不需要太多的变革，但随着国家为盘活央企活力思想不变的情况下，行业的整合必然到来。</w:t>
      </w:r>
    </w:p>
    <w:p w:rsidR="009E50FF" w:rsidRDefault="00773C0C">
      <w:pPr>
        <w:widowControl/>
        <w:ind w:firstLineChars="200" w:firstLine="420"/>
        <w:rPr>
          <w:rFonts w:ascii="楷体_GB2312" w:eastAsia="楷体_GB2312" w:hAnsi="宋体" w:cs="宋体"/>
          <w:snapToGrid w:val="0"/>
          <w:color w:val="000000"/>
          <w:kern w:val="0"/>
          <w:szCs w:val="21"/>
        </w:rPr>
      </w:pPr>
      <w:r>
        <w:rPr>
          <w:rFonts w:ascii="楷体_GB2312" w:eastAsia="楷体_GB2312" w:hAnsi="宋体" w:cs="宋体" w:hint="eastAsia"/>
          <w:bCs/>
          <w:snapToGrid w:val="0"/>
          <w:color w:val="000000"/>
          <w:kern w:val="0"/>
          <w:szCs w:val="21"/>
        </w:rPr>
        <w:t>二、潜在进入者方面</w:t>
      </w:r>
      <w:r>
        <w:rPr>
          <w:rFonts w:ascii="楷体_GB2312" w:eastAsia="楷体_GB2312" w:hAnsi="宋体" w:cs="宋体" w:hint="eastAsia"/>
          <w:snapToGrid w:val="0"/>
          <w:color w:val="000000"/>
          <w:kern w:val="0"/>
          <w:szCs w:val="21"/>
        </w:rPr>
        <w:br/>
      </w:r>
      <w:r>
        <w:rPr>
          <w:rFonts w:ascii="楷体_GB2312" w:eastAsia="楷体_GB2312" w:hAnsi="宋体" w:cs="宋体" w:hint="eastAsia"/>
          <w:snapToGrid w:val="0"/>
          <w:color w:val="000000"/>
          <w:kern w:val="0"/>
          <w:szCs w:val="21"/>
        </w:rPr>
        <w:t xml:space="preserve">　　加入</w:t>
      </w:r>
      <w:r>
        <w:rPr>
          <w:rFonts w:ascii="楷体_GB2312" w:eastAsia="楷体_GB2312" w:hAnsi="宋体" w:cs="宋体" w:hint="eastAsia"/>
          <w:snapToGrid w:val="0"/>
          <w:color w:val="000000"/>
          <w:kern w:val="0"/>
          <w:szCs w:val="21"/>
        </w:rPr>
        <w:t>WTO</w:t>
      </w:r>
      <w:r>
        <w:rPr>
          <w:rFonts w:ascii="楷体_GB2312" w:eastAsia="楷体_GB2312" w:hAnsi="宋体" w:cs="宋体" w:hint="eastAsia"/>
          <w:snapToGrid w:val="0"/>
          <w:color w:val="000000"/>
          <w:kern w:val="0"/>
          <w:szCs w:val="21"/>
        </w:rPr>
        <w:t>后的持续开放，让我国电力企业不仅面临着资本雄厚的外资入侵，更要面临着经过国际市场摔打出来的诸多跨国公司竞争压力。随着改革的深入，尤其在输、配彻底分离后，格局必将打破，电网企业同样将面临着激烈的竞争。</w:t>
      </w:r>
      <w:r>
        <w:rPr>
          <w:rFonts w:ascii="楷体_GB2312" w:eastAsia="楷体_GB2312" w:hAnsi="宋体" w:cs="宋体" w:hint="eastAsia"/>
          <w:snapToGrid w:val="0"/>
          <w:color w:val="000000"/>
          <w:kern w:val="0"/>
          <w:szCs w:val="21"/>
        </w:rPr>
        <w:br/>
      </w:r>
      <w:r>
        <w:rPr>
          <w:rFonts w:ascii="楷体_GB2312" w:eastAsia="楷体_GB2312" w:hAnsi="宋体" w:cs="宋体" w:hint="eastAsia"/>
          <w:snapToGrid w:val="0"/>
          <w:color w:val="000000"/>
          <w:kern w:val="0"/>
          <w:szCs w:val="21"/>
        </w:rPr>
        <w:t xml:space="preserve">　　</w:t>
      </w:r>
      <w:r>
        <w:rPr>
          <w:rFonts w:ascii="楷体_GB2312" w:eastAsia="楷体_GB2312" w:hAnsi="宋体" w:cs="宋体" w:hint="eastAsia"/>
          <w:bCs/>
          <w:snapToGrid w:val="0"/>
          <w:color w:val="000000"/>
          <w:kern w:val="0"/>
          <w:szCs w:val="21"/>
        </w:rPr>
        <w:t>三、替代品方面</w:t>
      </w:r>
      <w:r>
        <w:rPr>
          <w:rFonts w:ascii="楷体_GB2312" w:eastAsia="楷体_GB2312" w:hAnsi="宋体" w:cs="宋体" w:hint="eastAsia"/>
          <w:snapToGrid w:val="0"/>
          <w:color w:val="000000"/>
          <w:kern w:val="0"/>
          <w:szCs w:val="21"/>
        </w:rPr>
        <w:br/>
      </w:r>
      <w:r>
        <w:rPr>
          <w:rFonts w:ascii="楷体_GB2312" w:eastAsia="楷体_GB2312" w:hAnsi="宋体" w:cs="宋体" w:hint="eastAsia"/>
          <w:snapToGrid w:val="0"/>
          <w:color w:val="000000"/>
          <w:kern w:val="0"/>
          <w:szCs w:val="21"/>
        </w:rPr>
        <w:t xml:space="preserve">　　电力产品面临的替代品主要有天然气、煤气、液化气等，其主要竞争表现在居民生活用能方面。新能源代替性很强，这也给电力行业的发展带来深思。</w:t>
      </w:r>
      <w:r>
        <w:rPr>
          <w:rFonts w:ascii="楷体_GB2312" w:eastAsia="楷体_GB2312" w:hAnsi="宋体" w:cs="宋体" w:hint="eastAsia"/>
          <w:snapToGrid w:val="0"/>
          <w:color w:val="000000"/>
          <w:kern w:val="0"/>
          <w:szCs w:val="21"/>
        </w:rPr>
        <w:br/>
      </w:r>
      <w:r>
        <w:rPr>
          <w:rFonts w:ascii="楷体_GB2312" w:eastAsia="楷体_GB2312" w:hAnsi="宋体" w:cs="宋体" w:hint="eastAsia"/>
          <w:snapToGrid w:val="0"/>
          <w:color w:val="000000"/>
          <w:kern w:val="0"/>
          <w:szCs w:val="21"/>
        </w:rPr>
        <w:t xml:space="preserve">　</w:t>
      </w:r>
      <w:r>
        <w:rPr>
          <w:rFonts w:ascii="楷体_GB2312" w:eastAsia="楷体_GB2312" w:hAnsi="宋体" w:cs="宋体" w:hint="eastAsia"/>
          <w:bCs/>
          <w:snapToGrid w:val="0"/>
          <w:color w:val="000000"/>
          <w:kern w:val="0"/>
          <w:szCs w:val="21"/>
        </w:rPr>
        <w:t xml:space="preserve">　四、供应商方面</w:t>
      </w:r>
      <w:r>
        <w:rPr>
          <w:rFonts w:ascii="楷体_GB2312" w:eastAsia="楷体_GB2312" w:hAnsi="宋体" w:cs="宋体" w:hint="eastAsia"/>
          <w:snapToGrid w:val="0"/>
          <w:color w:val="000000"/>
          <w:kern w:val="0"/>
          <w:szCs w:val="21"/>
        </w:rPr>
        <w:br/>
      </w:r>
      <w:r>
        <w:rPr>
          <w:rFonts w:ascii="楷体_GB2312" w:eastAsia="楷体_GB2312" w:hAnsi="宋体" w:cs="宋体" w:hint="eastAsia"/>
          <w:snapToGrid w:val="0"/>
          <w:color w:val="000000"/>
          <w:kern w:val="0"/>
          <w:szCs w:val="21"/>
        </w:rPr>
        <w:t xml:space="preserve">　　发电企业最主要的供应商是燃料的供应者，行业集中度不高，但是议价能力很强。随着国家燃料资源价格的逐年上升，发电企业的竞</w:t>
      </w:r>
      <w:r>
        <w:rPr>
          <w:rFonts w:ascii="楷体_GB2312" w:eastAsia="楷体_GB2312" w:hAnsi="宋体" w:cs="宋体" w:hint="eastAsia"/>
          <w:snapToGrid w:val="0"/>
          <w:color w:val="000000"/>
          <w:kern w:val="0"/>
          <w:szCs w:val="21"/>
        </w:rPr>
        <w:t>争压力也越来越大，虽然国家每年都有加大了关系国计民生的电力的补贴，但长此以往，必然加大国家改革电力行业的决心。</w:t>
      </w:r>
      <w:r>
        <w:rPr>
          <w:rFonts w:ascii="楷体_GB2312" w:eastAsia="楷体_GB2312" w:hAnsi="宋体" w:cs="宋体" w:hint="eastAsia"/>
          <w:snapToGrid w:val="0"/>
          <w:color w:val="000000"/>
          <w:kern w:val="0"/>
          <w:szCs w:val="21"/>
        </w:rPr>
        <w:br/>
      </w:r>
      <w:r>
        <w:rPr>
          <w:rFonts w:ascii="楷体_GB2312" w:eastAsia="楷体_GB2312" w:hAnsi="宋体" w:cs="宋体" w:hint="eastAsia"/>
          <w:snapToGrid w:val="0"/>
          <w:color w:val="000000"/>
          <w:kern w:val="0"/>
          <w:szCs w:val="21"/>
        </w:rPr>
        <w:t xml:space="preserve">　</w:t>
      </w:r>
      <w:r>
        <w:rPr>
          <w:rFonts w:ascii="楷体_GB2312" w:eastAsia="楷体_GB2312" w:hAnsi="宋体" w:cs="宋体" w:hint="eastAsia"/>
          <w:bCs/>
          <w:snapToGrid w:val="0"/>
          <w:color w:val="000000"/>
          <w:kern w:val="0"/>
          <w:szCs w:val="21"/>
        </w:rPr>
        <w:t xml:space="preserve">　五、客户方面</w:t>
      </w:r>
      <w:r>
        <w:rPr>
          <w:rFonts w:ascii="楷体_GB2312" w:eastAsia="楷体_GB2312" w:hAnsi="宋体" w:cs="宋体" w:hint="eastAsia"/>
          <w:snapToGrid w:val="0"/>
          <w:color w:val="000000"/>
          <w:kern w:val="0"/>
          <w:szCs w:val="21"/>
        </w:rPr>
        <w:br/>
      </w:r>
      <w:r>
        <w:rPr>
          <w:rFonts w:ascii="楷体_GB2312" w:eastAsia="楷体_GB2312" w:hAnsi="宋体" w:cs="宋体" w:hint="eastAsia"/>
          <w:snapToGrid w:val="0"/>
          <w:color w:val="000000"/>
          <w:kern w:val="0"/>
          <w:szCs w:val="21"/>
        </w:rPr>
        <w:t xml:space="preserve">　　随着供电企业的独立分离，在同一地区可以有两个上的供电企业，会形成买方的多元化，购买者讨价还价能力的威胁加大。同时未来将从卖方市场向买方市场转变，客户将成为电力企业争获的重中之重。</w:t>
      </w:r>
      <w:r>
        <w:rPr>
          <w:rFonts w:ascii="楷体_GB2312" w:eastAsia="楷体_GB2312" w:hAnsi="宋体" w:cs="宋体" w:hint="eastAsia"/>
          <w:snapToGrid w:val="0"/>
          <w:color w:val="000000"/>
          <w:kern w:val="0"/>
          <w:szCs w:val="21"/>
        </w:rPr>
        <w:br/>
      </w:r>
      <w:r>
        <w:rPr>
          <w:rFonts w:ascii="楷体_GB2312" w:eastAsia="楷体_GB2312" w:hAnsi="宋体" w:cs="宋体" w:hint="eastAsia"/>
          <w:snapToGrid w:val="0"/>
          <w:color w:val="000000"/>
          <w:kern w:val="0"/>
          <w:szCs w:val="21"/>
        </w:rPr>
        <w:t xml:space="preserve">　　从波特五力的分析可以发现，电力企业将面对来自内部和外部的竞争压力，如何推动电力企业持续发展、增强自身的竞争力将成为电力企业领导者必然思考的问题之一。</w:t>
      </w:r>
    </w:p>
    <w:p w:rsidR="009E50FF" w:rsidRDefault="00773C0C">
      <w:pPr>
        <w:jc w:val="left"/>
        <w:rPr>
          <w:rFonts w:ascii="楷体_GB2312" w:eastAsia="楷体_GB2312"/>
          <w:snapToGrid w:val="0"/>
          <w:color w:val="000000"/>
          <w:kern w:val="0"/>
        </w:rPr>
      </w:pPr>
      <w:r>
        <w:rPr>
          <w:rFonts w:ascii="楷体_GB2312" w:eastAsia="楷体_GB2312" w:hint="eastAsia"/>
          <w:snapToGrid w:val="0"/>
          <w:color w:val="000000"/>
          <w:kern w:val="0"/>
        </w:rPr>
        <w:t>资料来源：</w:t>
      </w:r>
      <w:hyperlink r:id="rId87" w:tgtFrame="_blank" w:tooltip="梁宇亮" w:history="1">
        <w:r>
          <w:rPr>
            <w:rStyle w:val="a6"/>
            <w:rFonts w:ascii="楷体_GB2312" w:eastAsia="楷体_GB2312" w:hint="eastAsia"/>
            <w:snapToGrid w:val="0"/>
            <w:color w:val="000000"/>
            <w:kern w:val="0"/>
          </w:rPr>
          <w:t>梁宇亮</w:t>
        </w:r>
      </w:hyperlink>
      <w:r>
        <w:rPr>
          <w:rFonts w:ascii="楷体_GB2312" w:eastAsia="楷体_GB2312" w:hint="eastAsia"/>
          <w:snapToGrid w:val="0"/>
          <w:color w:val="000000"/>
          <w:kern w:val="0"/>
        </w:rPr>
        <w:t>.PBL</w:t>
      </w:r>
      <w:r>
        <w:rPr>
          <w:rFonts w:ascii="楷体_GB2312" w:eastAsia="楷体_GB2312" w:hint="eastAsia"/>
          <w:snapToGrid w:val="0"/>
          <w:color w:val="000000"/>
          <w:kern w:val="0"/>
        </w:rPr>
        <w:t>实战营销之三电力行业波特五力模型分析</w:t>
      </w:r>
      <w:r>
        <w:rPr>
          <w:rFonts w:ascii="楷体_GB2312" w:eastAsia="楷体_GB2312" w:hint="eastAsia"/>
          <w:snapToGrid w:val="0"/>
          <w:color w:val="000000"/>
          <w:kern w:val="0"/>
        </w:rPr>
        <w:t>[J].</w:t>
      </w:r>
    </w:p>
    <w:p w:rsidR="009E50FF" w:rsidRDefault="009E50FF">
      <w:pPr>
        <w:jc w:val="left"/>
        <w:rPr>
          <w:rFonts w:ascii="楷体_GB2312" w:eastAsia="楷体_GB2312"/>
          <w:snapToGrid w:val="0"/>
          <w:color w:val="000000"/>
          <w:kern w:val="0"/>
        </w:rPr>
      </w:pPr>
      <w:hyperlink r:id="rId88" w:history="1">
        <w:r w:rsidR="00773C0C">
          <w:rPr>
            <w:rStyle w:val="a6"/>
            <w:rFonts w:ascii="楷体_GB2312" w:eastAsia="楷体_GB2312" w:hint="eastAsia"/>
            <w:snapToGrid w:val="0"/>
            <w:color w:val="000000"/>
            <w:kern w:val="0"/>
          </w:rPr>
          <w:t>http://www.boke28.com/Article/ArticleDetail_11474_28201_yes.html</w:t>
        </w:r>
      </w:hyperlink>
      <w:r w:rsidR="00773C0C">
        <w:rPr>
          <w:rFonts w:ascii="楷体_GB2312" w:eastAsia="楷体_GB2312" w:hint="eastAsia"/>
          <w:snapToGrid w:val="0"/>
          <w:color w:val="000000"/>
          <w:kern w:val="0"/>
        </w:rPr>
        <w:t>，</w:t>
      </w:r>
      <w:r w:rsidR="00773C0C">
        <w:rPr>
          <w:rFonts w:ascii="楷体_GB2312" w:eastAsia="楷体_GB2312" w:hint="eastAsia"/>
          <w:snapToGrid w:val="0"/>
          <w:color w:val="000000"/>
          <w:kern w:val="0"/>
        </w:rPr>
        <w:t>2011</w:t>
      </w:r>
      <w:r w:rsidR="00773C0C">
        <w:rPr>
          <w:rFonts w:ascii="楷体_GB2312" w:eastAsia="楷体_GB2312" w:hint="eastAsia"/>
          <w:snapToGrid w:val="0"/>
          <w:color w:val="000000"/>
          <w:kern w:val="0"/>
        </w:rPr>
        <w:t>年</w:t>
      </w:r>
      <w:r w:rsidR="00773C0C">
        <w:rPr>
          <w:rFonts w:ascii="楷体_GB2312" w:eastAsia="楷体_GB2312" w:hint="eastAsia"/>
          <w:snapToGrid w:val="0"/>
          <w:color w:val="000000"/>
          <w:kern w:val="0"/>
        </w:rPr>
        <w:t>.</w:t>
      </w:r>
    </w:p>
    <w:p w:rsidR="009E50FF" w:rsidRDefault="009E50FF">
      <w:pPr>
        <w:pStyle w:val="midtext"/>
        <w:spacing w:beforeAutospacing="0" w:afterAutospacing="0" w:line="240" w:lineRule="auto"/>
        <w:jc w:val="both"/>
        <w:rPr>
          <w:snapToGrid w:val="0"/>
          <w:sz w:val="21"/>
          <w:szCs w:val="21"/>
        </w:rPr>
      </w:pPr>
    </w:p>
    <w:p w:rsidR="009E50FF" w:rsidRDefault="00773C0C" w:rsidP="009F770E">
      <w:pPr>
        <w:widowControl/>
        <w:ind w:firstLineChars="196" w:firstLine="412"/>
        <w:jc w:val="left"/>
        <w:outlineLvl w:val="2"/>
        <w:rPr>
          <w:rFonts w:ascii="宋体" w:hAnsi="宋体" w:cs="Arial"/>
          <w:snapToGrid w:val="0"/>
          <w:color w:val="000000"/>
          <w:kern w:val="0"/>
          <w:szCs w:val="21"/>
          <w:lang/>
        </w:rPr>
      </w:pPr>
      <w:bookmarkStart w:id="29" w:name="_Toc330458848"/>
      <w:r>
        <w:rPr>
          <w:rFonts w:hint="eastAsia"/>
          <w:bCs/>
          <w:snapToGrid w:val="0"/>
          <w:color w:val="000000"/>
          <w:kern w:val="0"/>
          <w:szCs w:val="21"/>
        </w:rPr>
        <w:t>四、战略集</w:t>
      </w:r>
      <w:r>
        <w:rPr>
          <w:rFonts w:hint="eastAsia"/>
          <w:bCs/>
          <w:snapToGrid w:val="0"/>
          <w:color w:val="000000"/>
          <w:kern w:val="0"/>
          <w:szCs w:val="21"/>
        </w:rPr>
        <w:t>团</w:t>
      </w:r>
      <w:bookmarkEnd w:id="29"/>
    </w:p>
    <w:p w:rsidR="009E50FF" w:rsidRDefault="00773C0C">
      <w:pPr>
        <w:pStyle w:val="midtext"/>
        <w:spacing w:beforeAutospacing="0" w:afterAutospacing="0" w:line="240" w:lineRule="auto"/>
        <w:ind w:firstLine="420"/>
        <w:jc w:val="both"/>
        <w:rPr>
          <w:rFonts w:cs="Arial"/>
          <w:snapToGrid w:val="0"/>
          <w:sz w:val="21"/>
          <w:szCs w:val="21"/>
        </w:rPr>
      </w:pPr>
      <w:r>
        <w:rPr>
          <w:rFonts w:hint="eastAsia"/>
          <w:snapToGrid w:val="0"/>
          <w:sz w:val="21"/>
          <w:szCs w:val="21"/>
        </w:rPr>
        <w:t>战略集团</w:t>
      </w:r>
      <w:r>
        <w:rPr>
          <w:rFonts w:ascii="Arial" w:hAnsi="Arial" w:cs="Arial"/>
          <w:snapToGrid w:val="0"/>
          <w:sz w:val="20"/>
          <w:szCs w:val="20"/>
        </w:rPr>
        <w:t>（</w:t>
      </w:r>
      <w:r>
        <w:rPr>
          <w:rFonts w:ascii="Arial" w:hAnsi="Arial" w:cs="Arial"/>
          <w:snapToGrid w:val="0"/>
          <w:sz w:val="20"/>
          <w:szCs w:val="20"/>
        </w:rPr>
        <w:t>Strategic groups</w:t>
      </w:r>
      <w:r>
        <w:rPr>
          <w:rFonts w:ascii="Arial" w:hAnsi="Arial" w:cs="Arial"/>
          <w:snapToGrid w:val="0"/>
          <w:sz w:val="20"/>
          <w:szCs w:val="20"/>
        </w:rPr>
        <w:t>）</w:t>
      </w:r>
      <w:r>
        <w:rPr>
          <w:rFonts w:hint="eastAsia"/>
          <w:snapToGrid w:val="0"/>
          <w:sz w:val="21"/>
          <w:szCs w:val="21"/>
        </w:rPr>
        <w:t>是指在产业中同样的战略领域，遵循着相同或类似的战略的企业群体。这里的战略领域包括技术领先的程度、产品质量、定价策略、销售渠道的选择以及对顾客服务的程度和类型。</w:t>
      </w:r>
      <w:r>
        <w:rPr>
          <w:rFonts w:cs="Arial"/>
          <w:snapToGrid w:val="0"/>
          <w:sz w:val="21"/>
          <w:szCs w:val="21"/>
          <w:lang/>
        </w:rPr>
        <w:t>战略</w:t>
      </w:r>
      <w:r>
        <w:rPr>
          <w:rFonts w:cs="Arial" w:hint="eastAsia"/>
          <w:snapToGrid w:val="0"/>
          <w:sz w:val="21"/>
          <w:szCs w:val="21"/>
        </w:rPr>
        <w:t>集团</w:t>
      </w:r>
      <w:r>
        <w:rPr>
          <w:rFonts w:cs="Arial"/>
          <w:snapToGrid w:val="0"/>
          <w:sz w:val="21"/>
          <w:szCs w:val="21"/>
          <w:lang/>
        </w:rPr>
        <w:t>分析有助于企业了解自己的相对战略地位和企业战略变化可能产生的竞争性影响，使企业更好地了解战略群体间的竞争状况、发现竞争者，了解各战略群体之间的</w:t>
      </w:r>
      <w:r>
        <w:rPr>
          <w:rFonts w:cs="Arial"/>
          <w:snapToGrid w:val="0"/>
          <w:sz w:val="21"/>
          <w:szCs w:val="21"/>
          <w:lang/>
        </w:rPr>
        <w:t>“</w:t>
      </w:r>
      <w:hyperlink r:id="rId89" w:tooltip="移动障碍" w:history="1">
        <w:r>
          <w:rPr>
            <w:rFonts w:cs="Arial"/>
            <w:snapToGrid w:val="0"/>
            <w:sz w:val="21"/>
            <w:szCs w:val="21"/>
            <w:lang/>
          </w:rPr>
          <w:t>移动障碍</w:t>
        </w:r>
      </w:hyperlink>
      <w:r>
        <w:rPr>
          <w:rFonts w:cs="Arial"/>
          <w:snapToGrid w:val="0"/>
          <w:sz w:val="21"/>
          <w:szCs w:val="21"/>
          <w:lang/>
        </w:rPr>
        <w:t>”</w:t>
      </w:r>
      <w:r>
        <w:rPr>
          <w:rFonts w:cs="Arial"/>
          <w:snapToGrid w:val="0"/>
          <w:sz w:val="21"/>
          <w:szCs w:val="21"/>
          <w:lang/>
        </w:rPr>
        <w:t>，了解战略</w:t>
      </w:r>
      <w:r>
        <w:rPr>
          <w:rFonts w:cs="Arial" w:hint="eastAsia"/>
          <w:snapToGrid w:val="0"/>
          <w:sz w:val="21"/>
          <w:szCs w:val="21"/>
        </w:rPr>
        <w:t>集团</w:t>
      </w:r>
      <w:r>
        <w:rPr>
          <w:rFonts w:cs="Arial"/>
          <w:snapToGrid w:val="0"/>
          <w:sz w:val="21"/>
          <w:szCs w:val="21"/>
          <w:lang/>
        </w:rPr>
        <w:t>内企业竞争的主要着眼点，预测市场变化和发现战略机会等。</w:t>
      </w:r>
    </w:p>
    <w:p w:rsidR="009E50FF" w:rsidRDefault="00773C0C">
      <w:pPr>
        <w:pStyle w:val="midtext"/>
        <w:spacing w:beforeAutospacing="0" w:afterAutospacing="0" w:line="240" w:lineRule="auto"/>
        <w:ind w:firstLine="420"/>
        <w:jc w:val="both"/>
        <w:rPr>
          <w:snapToGrid w:val="0"/>
          <w:sz w:val="21"/>
          <w:szCs w:val="21"/>
        </w:rPr>
      </w:pPr>
      <w:r>
        <w:rPr>
          <w:rFonts w:cs="Arial" w:hint="eastAsia"/>
          <w:snapToGrid w:val="0"/>
          <w:sz w:val="21"/>
          <w:szCs w:val="21"/>
        </w:rPr>
        <w:t>(</w:t>
      </w:r>
      <w:r>
        <w:rPr>
          <w:rFonts w:cs="Arial" w:hint="eastAsia"/>
          <w:snapToGrid w:val="0"/>
          <w:sz w:val="21"/>
          <w:szCs w:val="21"/>
        </w:rPr>
        <w:t>一</w:t>
      </w:r>
      <w:r>
        <w:rPr>
          <w:rFonts w:cs="Arial" w:hint="eastAsia"/>
          <w:snapToGrid w:val="0"/>
          <w:sz w:val="21"/>
          <w:szCs w:val="21"/>
        </w:rPr>
        <w:t>)</w:t>
      </w:r>
      <w:r>
        <w:rPr>
          <w:rFonts w:cs="Arial" w:hint="eastAsia"/>
          <w:snapToGrid w:val="0"/>
          <w:sz w:val="21"/>
          <w:szCs w:val="21"/>
        </w:rPr>
        <w:t>特点</w:t>
      </w:r>
    </w:p>
    <w:p w:rsidR="009E50FF" w:rsidRDefault="00773C0C">
      <w:pPr>
        <w:ind w:firstLineChars="200" w:firstLine="420"/>
        <w:rPr>
          <w:snapToGrid w:val="0"/>
          <w:color w:val="000000"/>
          <w:kern w:val="0"/>
        </w:rPr>
      </w:pPr>
      <w:r>
        <w:rPr>
          <w:snapToGrid w:val="0"/>
          <w:color w:val="000000"/>
          <w:kern w:val="0"/>
        </w:rPr>
        <w:t>在同一战略集团内的企业除了广义的战略方面外，还在许多方面彼此非常相近。它们在类似的战略的影响下，会对外部环境作出类似的反应，采取类似的竞争行动，占有大致相同的市场份额。</w:t>
      </w:r>
    </w:p>
    <w:p w:rsidR="009E50FF" w:rsidRDefault="00773C0C">
      <w:pPr>
        <w:ind w:firstLineChars="200" w:firstLine="420"/>
        <w:rPr>
          <w:snapToGrid w:val="0"/>
          <w:color w:val="000000"/>
          <w:kern w:val="0"/>
        </w:rPr>
      </w:pPr>
      <w:r>
        <w:rPr>
          <w:rFonts w:hint="eastAsia"/>
          <w:snapToGrid w:val="0"/>
          <w:color w:val="000000"/>
          <w:kern w:val="0"/>
        </w:rPr>
        <w:t>同一个战略集团内部企业的常见竞争特点：同样的价格或质量；同样的地理区域；相同</w:t>
      </w:r>
      <w:r>
        <w:rPr>
          <w:rFonts w:hint="eastAsia"/>
          <w:snapToGrid w:val="0"/>
          <w:color w:val="000000"/>
          <w:kern w:val="0"/>
        </w:rPr>
        <w:lastRenderedPageBreak/>
        <w:t>的垂直一体化的程度；产品线大致相同；同样的分销渠道；提供类似的服务；相同的技术方法。</w:t>
      </w:r>
    </w:p>
    <w:p w:rsidR="009E50FF" w:rsidRDefault="00773C0C">
      <w:pPr>
        <w:ind w:firstLineChars="200" w:firstLine="420"/>
        <w:rPr>
          <w:snapToGrid w:val="0"/>
          <w:color w:val="000000"/>
          <w:kern w:val="0"/>
        </w:rPr>
      </w:pPr>
      <w:r>
        <w:rPr>
          <w:rFonts w:hint="eastAsia"/>
          <w:snapToGrid w:val="0"/>
          <w:color w:val="000000"/>
          <w:kern w:val="0"/>
        </w:rPr>
        <w:t>（二）</w:t>
      </w:r>
      <w:r>
        <w:rPr>
          <w:snapToGrid w:val="0"/>
          <w:color w:val="000000"/>
          <w:kern w:val="0"/>
        </w:rPr>
        <w:t>影响因素</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一般来说，下列四个因素决定着一个产业中战</w:t>
      </w:r>
      <w:r>
        <w:rPr>
          <w:rFonts w:ascii="宋体" w:hAnsi="宋体"/>
          <w:snapToGrid w:val="0"/>
          <w:color w:val="000000"/>
          <w:kern w:val="0"/>
          <w:szCs w:val="21"/>
        </w:rPr>
        <w:t>略集团之间的竞争激烈程度。</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 xml:space="preserve">1. </w:t>
      </w:r>
      <w:r>
        <w:rPr>
          <w:rFonts w:ascii="宋体" w:hAnsi="宋体"/>
          <w:snapToGrid w:val="0"/>
          <w:color w:val="000000"/>
          <w:kern w:val="0"/>
          <w:szCs w:val="21"/>
        </w:rPr>
        <w:t>战略集团间的市场相互牵连程度</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所谓市场牵连程度就是各战略集团对同一顾客进行争夺的程度，或者说是它们为争取不同</w:t>
      </w:r>
      <w:hyperlink r:id="rId90" w:tgtFrame="_blank" w:history="1">
        <w:r>
          <w:rPr>
            <w:rStyle w:val="a6"/>
            <w:rFonts w:ascii="宋体" w:hAnsi="宋体"/>
            <w:snapToGrid w:val="0"/>
            <w:color w:val="000000"/>
            <w:kern w:val="0"/>
            <w:szCs w:val="21"/>
          </w:rPr>
          <w:t>细分市场</w:t>
        </w:r>
      </w:hyperlink>
      <w:r>
        <w:rPr>
          <w:rFonts w:ascii="宋体" w:hAnsi="宋体"/>
          <w:snapToGrid w:val="0"/>
          <w:color w:val="000000"/>
          <w:kern w:val="0"/>
          <w:szCs w:val="21"/>
        </w:rPr>
        <w:t>中的顾客进行竞争的程度。当战略集团间的市场牵连很多时，战略集团间将导致剧烈的竞争。</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例如，在化肥产业中，对所有战略集团来说顾客（农民）都相同。当战略集团将目标放在差别很大的细分市场上时，它们对他人的兴趣及相互影响就会小得多。当它们的销售对象区别很大时，其竞争就更像是在不同产业的集团间进行一样。</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 xml:space="preserve">2. </w:t>
      </w:r>
      <w:r>
        <w:rPr>
          <w:rFonts w:ascii="宋体" w:hAnsi="宋体"/>
          <w:snapToGrid w:val="0"/>
          <w:color w:val="000000"/>
          <w:kern w:val="0"/>
          <w:szCs w:val="21"/>
        </w:rPr>
        <w:t>战略集团数量以及它们的相对规模</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一个产业中战略集团数量越多且各个战略集团的市场份额越相近时，则战略集团间的竞争越激烈。</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战略集团数量多就意味着集团离散，某一集团采取削价或其它战术攻击其它集团的机会多，从而激发集团间的竞争。反之，如果集团的规模极不平衡，如某一集团的产业中占有</w:t>
      </w:r>
      <w:r>
        <w:rPr>
          <w:rFonts w:ascii="宋体" w:hAnsi="宋体"/>
          <w:snapToGrid w:val="0"/>
          <w:color w:val="000000"/>
          <w:kern w:val="0"/>
          <w:szCs w:val="21"/>
        </w:rPr>
        <w:t>很小的份额，另一集团却有很大的份额，则战略的不同不大可能对战略集团之间的竞争方式造成很大的影响，因为小集团力量太弱，不大可能以其竞争战术来影响大集团。</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 xml:space="preserve">3. </w:t>
      </w:r>
      <w:r>
        <w:rPr>
          <w:rFonts w:ascii="宋体" w:hAnsi="宋体"/>
          <w:snapToGrid w:val="0"/>
          <w:color w:val="000000"/>
          <w:kern w:val="0"/>
          <w:szCs w:val="21"/>
        </w:rPr>
        <w:t>战略集团建立的产品差别化</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如果各个战略集团各自不同的战略使顾客区分开来，并使他们各自偏爱某些</w:t>
      </w:r>
      <w:hyperlink r:id="rId91" w:tgtFrame="_blank" w:history="1">
        <w:r>
          <w:rPr>
            <w:rStyle w:val="a6"/>
            <w:rFonts w:ascii="宋体" w:hAnsi="宋体"/>
            <w:snapToGrid w:val="0"/>
            <w:color w:val="000000"/>
            <w:kern w:val="0"/>
            <w:szCs w:val="21"/>
          </w:rPr>
          <w:t>商标</w:t>
        </w:r>
      </w:hyperlink>
      <w:r>
        <w:rPr>
          <w:rFonts w:ascii="宋体" w:hAnsi="宋体"/>
          <w:snapToGrid w:val="0"/>
          <w:color w:val="000000"/>
          <w:kern w:val="0"/>
          <w:szCs w:val="21"/>
        </w:rPr>
        <w:t>，则战略集团间的竞争程度就在大大低于集团所销售的产品被视为可替代产品时的情况。</w:t>
      </w:r>
      <w:r>
        <w:rPr>
          <w:rFonts w:ascii="宋体" w:hAnsi="宋体"/>
          <w:snapToGrid w:val="0"/>
          <w:color w:val="000000"/>
          <w:kern w:val="0"/>
          <w:szCs w:val="21"/>
        </w:rPr>
        <w:t xml:space="preserve"> </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 xml:space="preserve">4. </w:t>
      </w:r>
      <w:r>
        <w:rPr>
          <w:rFonts w:ascii="宋体" w:hAnsi="宋体"/>
          <w:snapToGrid w:val="0"/>
          <w:color w:val="000000"/>
          <w:kern w:val="0"/>
          <w:szCs w:val="21"/>
        </w:rPr>
        <w:t>各集团的战略差异</w:t>
      </w:r>
    </w:p>
    <w:p w:rsidR="009E50FF" w:rsidRDefault="00773C0C">
      <w:pPr>
        <w:rPr>
          <w:rFonts w:ascii="宋体" w:hAnsi="宋体"/>
          <w:snapToGrid w:val="0"/>
          <w:color w:val="000000"/>
          <w:kern w:val="0"/>
          <w:szCs w:val="21"/>
        </w:rPr>
      </w:pPr>
      <w:r>
        <w:rPr>
          <w:rFonts w:ascii="宋体" w:hAnsi="宋体"/>
          <w:snapToGrid w:val="0"/>
          <w:color w:val="000000"/>
          <w:kern w:val="0"/>
          <w:szCs w:val="21"/>
        </w:rPr>
        <w:t xml:space="preserve">　　</w:t>
      </w:r>
      <w:r>
        <w:rPr>
          <w:rFonts w:ascii="宋体" w:hAnsi="宋体"/>
          <w:snapToGrid w:val="0"/>
          <w:color w:val="000000"/>
          <w:kern w:val="0"/>
          <w:szCs w:val="21"/>
        </w:rPr>
        <w:t>所谓战略差异是指不同战略集团奉行的战略在关键战略方向上的</w:t>
      </w:r>
      <w:hyperlink r:id="rId92" w:tgtFrame="_blank" w:history="1">
        <w:r>
          <w:rPr>
            <w:rStyle w:val="a6"/>
            <w:rFonts w:ascii="宋体" w:hAnsi="宋体"/>
            <w:snapToGrid w:val="0"/>
            <w:color w:val="000000"/>
            <w:kern w:val="0"/>
            <w:szCs w:val="21"/>
          </w:rPr>
          <w:t>离散程度</w:t>
        </w:r>
      </w:hyperlink>
      <w:r>
        <w:rPr>
          <w:rFonts w:ascii="宋体" w:hAnsi="宋体"/>
          <w:snapToGrid w:val="0"/>
          <w:color w:val="000000"/>
          <w:kern w:val="0"/>
          <w:szCs w:val="21"/>
        </w:rPr>
        <w:t>，这些战略方向包括</w:t>
      </w:r>
      <w:hyperlink r:id="rId93" w:tgtFrame="_blank" w:history="1">
        <w:r>
          <w:rPr>
            <w:rStyle w:val="a6"/>
            <w:rFonts w:ascii="宋体" w:hAnsi="宋体"/>
            <w:snapToGrid w:val="0"/>
            <w:color w:val="000000"/>
            <w:kern w:val="0"/>
            <w:szCs w:val="21"/>
          </w:rPr>
          <w:t>商标信誉</w:t>
        </w:r>
      </w:hyperlink>
      <w:r>
        <w:rPr>
          <w:rFonts w:ascii="宋体" w:hAnsi="宋体"/>
          <w:snapToGrid w:val="0"/>
          <w:color w:val="000000"/>
          <w:kern w:val="0"/>
          <w:szCs w:val="21"/>
        </w:rPr>
        <w:t>、销售渠道、产品质量、技术领先程度、成本状况、服务质量、纵向一体化程度、价格、与</w:t>
      </w:r>
      <w:hyperlink r:id="rId94" w:tgtFrame="_blank" w:history="1">
        <w:r>
          <w:rPr>
            <w:rStyle w:val="a6"/>
            <w:rFonts w:ascii="宋体" w:hAnsi="宋体"/>
            <w:snapToGrid w:val="0"/>
            <w:color w:val="000000"/>
            <w:kern w:val="0"/>
            <w:szCs w:val="21"/>
          </w:rPr>
          <w:t>母公司</w:t>
        </w:r>
      </w:hyperlink>
      <w:r>
        <w:rPr>
          <w:rFonts w:ascii="宋体" w:hAnsi="宋体"/>
          <w:snapToGrid w:val="0"/>
          <w:color w:val="000000"/>
          <w:kern w:val="0"/>
          <w:szCs w:val="21"/>
        </w:rPr>
        <w:t>或东道国政府的关系等。</w:t>
      </w:r>
      <w:r>
        <w:rPr>
          <w:rFonts w:ascii="宋体" w:hAnsi="宋体"/>
          <w:snapToGrid w:val="0"/>
          <w:color w:val="000000"/>
          <w:kern w:val="0"/>
          <w:szCs w:val="21"/>
        </w:rPr>
        <w:t xml:space="preserve"> </w:t>
      </w:r>
    </w:p>
    <w:p w:rsidR="009E50FF" w:rsidRDefault="00773C0C">
      <w:pPr>
        <w:pStyle w:val="midtext"/>
        <w:spacing w:beforeAutospacing="0" w:afterAutospacing="0" w:line="240" w:lineRule="auto"/>
        <w:ind w:firstLine="420"/>
        <w:jc w:val="both"/>
        <w:rPr>
          <w:snapToGrid w:val="0"/>
          <w:sz w:val="21"/>
          <w:szCs w:val="21"/>
        </w:rPr>
      </w:pPr>
      <w:r>
        <w:rPr>
          <w:snapToGrid w:val="0"/>
          <w:sz w:val="21"/>
          <w:szCs w:val="21"/>
        </w:rPr>
        <w:t>如果其它条件相同，集团间的战略差异越大，集团间就越可能只发生小规模的磨擦。集团奉行不同的战略导致他们在竞争思想上有极大的判别，并使他们难以相互理解他人的行为，从而避免茫然的竞争行动和反应。</w:t>
      </w:r>
    </w:p>
    <w:p w:rsidR="009E50FF" w:rsidRDefault="00773C0C">
      <w:pPr>
        <w:ind w:firstLineChars="200" w:firstLine="420"/>
        <w:rPr>
          <w:snapToGrid w:val="0"/>
          <w:color w:val="000000"/>
          <w:kern w:val="0"/>
        </w:rPr>
      </w:pPr>
      <w:r>
        <w:rPr>
          <w:rFonts w:hint="eastAsia"/>
          <w:snapToGrid w:val="0"/>
          <w:color w:val="000000"/>
          <w:kern w:val="0"/>
        </w:rPr>
        <w:t>（三）战略集团分析</w:t>
      </w:r>
    </w:p>
    <w:p w:rsidR="009E50FF" w:rsidRDefault="00773C0C">
      <w:pPr>
        <w:ind w:firstLineChars="200" w:firstLine="420"/>
        <w:rPr>
          <w:snapToGrid w:val="0"/>
          <w:color w:val="000000"/>
          <w:kern w:val="0"/>
        </w:rPr>
      </w:pPr>
      <w:r>
        <w:rPr>
          <w:rFonts w:hint="eastAsia"/>
          <w:snapToGrid w:val="0"/>
          <w:color w:val="000000"/>
          <w:kern w:val="0"/>
        </w:rPr>
        <w:t>企业直接的竞争对手是那些在同一个战略集团内的企业。即使在同一行业内部，不同的战略集团所面对的竞争力量的强度可能是不同的。战略集团之间存在移动壁垒，打算进入另一个战略集团的企业必须首先对移动壁垒进评估。</w:t>
      </w:r>
    </w:p>
    <w:p w:rsidR="009E50FF" w:rsidRDefault="009E50FF">
      <w:pPr>
        <w:pStyle w:val="2"/>
        <w:spacing w:line="240" w:lineRule="auto"/>
        <w:rPr>
          <w:rFonts w:ascii="Times New Roman" w:eastAsia="宋体" w:hAnsi="Times New Roman"/>
          <w:b w:val="0"/>
          <w:bCs w:val="0"/>
          <w:snapToGrid w:val="0"/>
          <w:color w:val="000000"/>
          <w:kern w:val="0"/>
          <w:sz w:val="21"/>
          <w:szCs w:val="24"/>
        </w:rPr>
      </w:pPr>
    </w:p>
    <w:p w:rsidR="009E50FF" w:rsidRDefault="00773C0C">
      <w:pPr>
        <w:ind w:firstLineChars="200" w:firstLine="422"/>
        <w:rPr>
          <w:rFonts w:ascii="楷体_GB2312" w:eastAsia="楷体_GB2312"/>
          <w:b/>
          <w:snapToGrid w:val="0"/>
          <w:color w:val="000000"/>
          <w:kern w:val="0"/>
        </w:rPr>
      </w:pPr>
      <w:r>
        <w:rPr>
          <w:rFonts w:ascii="楷体_GB2312" w:eastAsia="楷体_GB2312" w:hint="eastAsia"/>
          <w:b/>
          <w:snapToGrid w:val="0"/>
          <w:color w:val="000000"/>
          <w:kern w:val="0"/>
        </w:rPr>
        <w:t>小</w:t>
      </w:r>
      <w:r>
        <w:rPr>
          <w:rFonts w:ascii="楷体_GB2312" w:eastAsia="楷体_GB2312" w:hint="eastAsia"/>
          <w:b/>
          <w:snapToGrid w:val="0"/>
          <w:color w:val="000000"/>
          <w:kern w:val="0"/>
        </w:rPr>
        <w:t>知识</w:t>
      </w:r>
      <w:r>
        <w:rPr>
          <w:rFonts w:ascii="楷体_GB2312" w:eastAsia="楷体_GB2312" w:hint="eastAsia"/>
          <w:b/>
          <w:snapToGrid w:val="0"/>
          <w:color w:val="000000"/>
          <w:kern w:val="0"/>
        </w:rPr>
        <w:t>2</w:t>
      </w:r>
      <w:r>
        <w:rPr>
          <w:rFonts w:ascii="楷体_GB2312" w:eastAsia="楷体_GB2312" w:hint="eastAsia"/>
          <w:b/>
          <w:snapToGrid w:val="0"/>
          <w:color w:val="000000"/>
          <w:kern w:val="0"/>
        </w:rPr>
        <w:t>-3</w:t>
      </w:r>
      <w:r>
        <w:rPr>
          <w:rFonts w:ascii="楷体_GB2312" w:eastAsia="楷体_GB2312" w:hint="eastAsia"/>
          <w:b/>
          <w:snapToGrid w:val="0"/>
          <w:color w:val="000000"/>
          <w:kern w:val="0"/>
        </w:rPr>
        <w:t>：移动壁垒</w:t>
      </w:r>
    </w:p>
    <w:p w:rsidR="009E50FF" w:rsidRDefault="00773C0C">
      <w:pPr>
        <w:ind w:firstLineChars="200" w:firstLine="420"/>
        <w:rPr>
          <w:rFonts w:ascii="楷体_GB2312" w:eastAsia="楷体_GB2312"/>
          <w:snapToGrid w:val="0"/>
          <w:color w:val="000000"/>
          <w:kern w:val="0"/>
        </w:rPr>
      </w:pPr>
      <w:r>
        <w:rPr>
          <w:rFonts w:ascii="楷体_GB2312" w:eastAsia="楷体_GB2312" w:hint="eastAsia"/>
          <w:snapToGrid w:val="0"/>
          <w:color w:val="000000"/>
          <w:kern w:val="0"/>
        </w:rPr>
        <w:t>移动壁垒</w:t>
      </w:r>
      <w:r>
        <w:rPr>
          <w:rFonts w:ascii="楷体_GB2312" w:eastAsia="楷体_GB2312" w:hint="eastAsia"/>
          <w:snapToGrid w:val="0"/>
          <w:color w:val="000000"/>
          <w:kern w:val="0"/>
        </w:rPr>
        <w:t>(Mobility Barriers)</w:t>
      </w:r>
      <w:r>
        <w:rPr>
          <w:rFonts w:ascii="楷体_GB2312" w:eastAsia="楷体_GB2312" w:hint="eastAsia"/>
          <w:snapToGrid w:val="0"/>
          <w:color w:val="000000"/>
          <w:kern w:val="0"/>
        </w:rPr>
        <w:t>即企业从一个战略集团移向另一个战略集团所必须克服的壁垒。移动壁垒其实就是企业竞争优势的位差，它的存在说明了为什么各战略集团的收益水平会有差别。难以逾越的移动壁垒保护了一些企业免遭过度竞争的干扰，把另外一些企业置于竞争旋涡之中。</w:t>
      </w:r>
    </w:p>
    <w:p w:rsidR="009E50FF" w:rsidRDefault="009E50FF">
      <w:pPr>
        <w:pStyle w:val="2"/>
        <w:spacing w:line="240" w:lineRule="auto"/>
        <w:ind w:firstLineChars="200" w:firstLine="420"/>
        <w:rPr>
          <w:rFonts w:cs="Arial"/>
          <w:b w:val="0"/>
          <w:snapToGrid w:val="0"/>
          <w:color w:val="000000"/>
          <w:kern w:val="0"/>
          <w:sz w:val="21"/>
          <w:szCs w:val="21"/>
        </w:rPr>
      </w:pPr>
    </w:p>
    <w:p w:rsidR="009E50FF" w:rsidRDefault="00773C0C">
      <w:pPr>
        <w:pStyle w:val="midtext"/>
        <w:spacing w:beforeAutospacing="0" w:afterAutospacing="0" w:line="240" w:lineRule="auto"/>
        <w:ind w:firstLineChars="196" w:firstLine="413"/>
        <w:jc w:val="both"/>
        <w:rPr>
          <w:rFonts w:ascii="楷体_GB2312" w:eastAsia="楷体_GB2312"/>
          <w:b/>
          <w:snapToGrid w:val="0"/>
          <w:sz w:val="21"/>
          <w:szCs w:val="21"/>
        </w:rPr>
      </w:pPr>
      <w:r>
        <w:rPr>
          <w:rFonts w:ascii="楷体_GB2312" w:eastAsia="楷体_GB2312" w:hint="eastAsia"/>
          <w:b/>
          <w:snapToGrid w:val="0"/>
          <w:sz w:val="21"/>
          <w:szCs w:val="21"/>
        </w:rPr>
        <w:t>战略工具</w:t>
      </w:r>
      <w:r>
        <w:rPr>
          <w:rFonts w:ascii="楷体_GB2312" w:eastAsia="楷体_GB2312" w:hint="eastAsia"/>
          <w:b/>
          <w:snapToGrid w:val="0"/>
          <w:sz w:val="21"/>
          <w:szCs w:val="21"/>
        </w:rPr>
        <w:t>2</w:t>
      </w:r>
      <w:r>
        <w:rPr>
          <w:rFonts w:ascii="楷体_GB2312" w:eastAsia="楷体_GB2312" w:hint="eastAsia"/>
          <w:b/>
          <w:snapToGrid w:val="0"/>
          <w:sz w:val="21"/>
          <w:szCs w:val="21"/>
        </w:rPr>
        <w:t>-4</w:t>
      </w:r>
      <w:r>
        <w:rPr>
          <w:rFonts w:ascii="楷体_GB2312" w:eastAsia="楷体_GB2312" w:hint="eastAsia"/>
          <w:b/>
          <w:snapToGrid w:val="0"/>
          <w:sz w:val="21"/>
          <w:szCs w:val="21"/>
        </w:rPr>
        <w:t>：战略集团图</w:t>
      </w:r>
    </w:p>
    <w:p w:rsidR="009E50FF" w:rsidRDefault="00773C0C">
      <w:pPr>
        <w:pStyle w:val="midtext"/>
        <w:spacing w:beforeAutospacing="0" w:afterAutospacing="0" w:line="240" w:lineRule="auto"/>
        <w:ind w:firstLine="420"/>
        <w:jc w:val="both"/>
        <w:rPr>
          <w:rFonts w:ascii="楷体_GB2312" w:eastAsia="楷体_GB2312"/>
          <w:snapToGrid w:val="0"/>
          <w:color w:val="auto"/>
          <w:sz w:val="21"/>
          <w:szCs w:val="21"/>
        </w:rPr>
      </w:pPr>
      <w:r>
        <w:rPr>
          <w:rFonts w:ascii="楷体_GB2312" w:eastAsia="楷体_GB2312" w:hAnsi="楷体_GB2312" w:hint="eastAsia"/>
          <w:color w:val="auto"/>
          <w:sz w:val="21"/>
        </w:rPr>
        <w:t>战略集团图是一种分析工具，既不同于产业整体分析方法，也不同于单企业个的个别分析方法，而是介于两者之间。它是要从产业中不同企业的</w:t>
      </w:r>
      <w:r>
        <w:rPr>
          <w:rFonts w:ascii="楷体_GB2312" w:eastAsia="楷体_GB2312" w:hAnsi="楷体_GB2312" w:hint="eastAsia"/>
          <w:color w:val="auto"/>
          <w:spacing w:val="8"/>
          <w:sz w:val="21"/>
          <w:shd w:val="clear" w:color="auto" w:fill="FFFFFF"/>
        </w:rPr>
        <w:t>战略管理</w:t>
      </w:r>
      <w:r>
        <w:rPr>
          <w:rFonts w:ascii="楷体_GB2312" w:eastAsia="楷体_GB2312" w:hAnsi="楷体_GB2312" w:hint="eastAsia"/>
          <w:color w:val="auto"/>
          <w:sz w:val="21"/>
        </w:rPr>
        <w:t>中找出带有共性的事物，更准确地把握产业中竞争的方向和实质，避免以大代小或以小代大所造成的缺陷。如下图所示，</w:t>
      </w:r>
      <w:r>
        <w:rPr>
          <w:rFonts w:ascii="楷体_GB2312" w:eastAsia="楷体_GB2312" w:hint="eastAsia"/>
          <w:snapToGrid w:val="0"/>
          <w:color w:val="auto"/>
          <w:sz w:val="21"/>
          <w:szCs w:val="21"/>
        </w:rPr>
        <w:t>横轴代表纵向一体化，纵轴代表专业化程度。</w:t>
      </w:r>
    </w:p>
    <w:p w:rsidR="009E50FF" w:rsidRDefault="009E50FF">
      <w:pPr>
        <w:ind w:firstLine="420"/>
        <w:rPr>
          <w:rFonts w:ascii="楷体_GB2312" w:eastAsia="楷体_GB2312" w:hAnsi="楷体_GB2312"/>
          <w:color w:val="008000"/>
        </w:rPr>
      </w:pPr>
    </w:p>
    <w:p w:rsidR="009E50FF" w:rsidRDefault="009E50FF">
      <w:pPr>
        <w:pStyle w:val="midtext"/>
        <w:spacing w:beforeAutospacing="0" w:afterAutospacing="0" w:line="240" w:lineRule="auto"/>
        <w:ind w:firstLine="420"/>
        <w:jc w:val="center"/>
        <w:rPr>
          <w:rFonts w:ascii="楷体_GB2312" w:eastAsia="楷体_GB2312" w:cs="Arial"/>
          <w:snapToGrid w:val="0"/>
          <w:sz w:val="21"/>
          <w:szCs w:val="21"/>
          <w:lang/>
        </w:rPr>
      </w:pPr>
      <w:r>
        <w:rPr>
          <w:rFonts w:ascii="楷体_GB2312" w:eastAsia="楷体_GB2312" w:cs="Arial" w:hint="eastAsia"/>
          <w:snapToGrid w:val="0"/>
          <w:sz w:val="21"/>
          <w:szCs w:val="21"/>
          <w:lang/>
        </w:rPr>
        <w:fldChar w:fldCharType="begin"/>
      </w:r>
      <w:r w:rsidR="00773C0C">
        <w:rPr>
          <w:rFonts w:ascii="楷体_GB2312" w:eastAsia="楷体_GB2312" w:cs="Arial" w:hint="eastAsia"/>
          <w:snapToGrid w:val="0"/>
          <w:sz w:val="21"/>
          <w:szCs w:val="21"/>
          <w:lang/>
        </w:rPr>
        <w:instrText xml:space="preserve"> INCLUDEPICTURE "http://wiki.mbalib.com/w/images/thumb/e/e3/%E6%88%98%E7%95%A5%E9%9B%86%E5%9B%A2%E5%9B%BE.png/441px-%E6%88%98%E7%95%A5%E9%9B%86%E5%9B%A2%E5%9B%BE.png"</w:instrText>
      </w:r>
      <w:r w:rsidR="00773C0C">
        <w:rPr>
          <w:rFonts w:ascii="楷体_GB2312" w:eastAsia="楷体_GB2312" w:cs="Arial" w:hint="eastAsia"/>
          <w:snapToGrid w:val="0"/>
          <w:sz w:val="21"/>
          <w:szCs w:val="21"/>
          <w:lang/>
        </w:rPr>
        <w:instrText xml:space="preserve"> \* MERGEFORMATINET </w:instrText>
      </w:r>
      <w:r>
        <w:rPr>
          <w:rFonts w:ascii="楷体_GB2312" w:eastAsia="楷体_GB2312" w:cs="Arial" w:hint="eastAsia"/>
          <w:snapToGrid w:val="0"/>
          <w:sz w:val="21"/>
          <w:szCs w:val="21"/>
          <w:lang/>
        </w:rPr>
        <w:fldChar w:fldCharType="separate"/>
      </w:r>
      <w:r w:rsidR="00773C0C">
        <w:rPr>
          <w:rFonts w:ascii="楷体_GB2312" w:eastAsia="楷体_GB2312" w:cs="Arial" w:hint="eastAsia"/>
          <w:noProof/>
          <w:snapToGrid w:val="0"/>
          <w:sz w:val="21"/>
          <w:szCs w:val="21"/>
        </w:rPr>
        <w:drawing>
          <wp:inline distT="0" distB="0" distL="114300" distR="114300">
            <wp:extent cx="2707005" cy="3563620"/>
            <wp:effectExtent l="0" t="0" r="17145" b="17780"/>
            <wp:docPr id="116" name="图片 9" descr="441px-%E6%88%98%E7%95%A5%E9%9B%86%E5%9B%A2%E5%9B%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9" descr="441px-%E6%88%98%E7%95%A5%E9%9B%86%E5%9B%A2%E5%9B%BE"/>
                    <pic:cNvPicPr>
                      <a:picLocks noChangeAspect="1"/>
                    </pic:cNvPicPr>
                  </pic:nvPicPr>
                  <pic:blipFill>
                    <a:blip r:embed="rId95" cstate="print"/>
                    <a:srcRect b="3156"/>
                    <a:stretch>
                      <a:fillRect/>
                    </a:stretch>
                  </pic:blipFill>
                  <pic:spPr>
                    <a:xfrm>
                      <a:off x="0" y="0"/>
                      <a:ext cx="2707005" cy="3563620"/>
                    </a:xfrm>
                    <a:prstGeom prst="rect">
                      <a:avLst/>
                    </a:prstGeom>
                    <a:noFill/>
                    <a:ln w="9525">
                      <a:noFill/>
                    </a:ln>
                  </pic:spPr>
                </pic:pic>
              </a:graphicData>
            </a:graphic>
          </wp:inline>
        </w:drawing>
      </w:r>
      <w:r>
        <w:rPr>
          <w:rFonts w:ascii="楷体_GB2312" w:eastAsia="楷体_GB2312" w:cs="Arial" w:hint="eastAsia"/>
          <w:snapToGrid w:val="0"/>
          <w:sz w:val="21"/>
          <w:szCs w:val="21"/>
          <w:lang/>
        </w:rPr>
        <w:fldChar w:fldCharType="end"/>
      </w:r>
      <w:r w:rsidRPr="009E50FF">
        <w:pict>
          <v:rect id="矩形 53" o:spid="_x0000_s1026" style="position:absolute;left:0;text-align:left;margin-left:301.4pt;margin-top:256.7pt;width:36pt;height:12pt;z-index:251700224;mso-position-horizontal-relative:text;mso-position-vertical-relative:text" o:gfxdata="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kT1L9dgAAAALAQAADwAAAAAAAAAB&#10;ACAAAAAiAAAAZHJzL2Rvd25yZXYueG1sUEsBAhQAFAAAAAgAh07iQANnLSyeAQAAHAMAAA4AAAAA&#10;AAAAAQAgAAAAJwEAAGRycy9lMm9Eb2MueG1sUEsFBgAAAAAGAAYAWQEAADcFAAAAAA==&#10;" stroked="f"/>
        </w:pict>
      </w:r>
    </w:p>
    <w:p w:rsidR="009E50FF" w:rsidRDefault="00773C0C">
      <w:pPr>
        <w:pStyle w:val="midtext"/>
        <w:spacing w:beforeAutospacing="0" w:afterAutospacing="0" w:line="240" w:lineRule="auto"/>
        <w:jc w:val="center"/>
        <w:rPr>
          <w:rFonts w:ascii="楷体_GB2312" w:eastAsia="楷体_GB2312"/>
          <w:snapToGrid w:val="0"/>
          <w:sz w:val="21"/>
          <w:szCs w:val="21"/>
        </w:rPr>
      </w:pPr>
      <w:r>
        <w:rPr>
          <w:rFonts w:ascii="楷体_GB2312" w:eastAsia="楷体_GB2312" w:hint="eastAsia"/>
          <w:snapToGrid w:val="0"/>
          <w:sz w:val="21"/>
          <w:szCs w:val="21"/>
        </w:rPr>
        <w:t>战略集团图</w:t>
      </w:r>
    </w:p>
    <w:p w:rsidR="009E50FF" w:rsidRDefault="00773C0C">
      <w:pPr>
        <w:ind w:firstLine="420"/>
        <w:rPr>
          <w:rFonts w:ascii="楷体_GB2312" w:eastAsia="楷体_GB2312" w:hAnsi="楷体_GB2312"/>
        </w:rPr>
      </w:pPr>
      <w:r>
        <w:rPr>
          <w:rFonts w:ascii="楷体_GB2312" w:eastAsia="楷体_GB2312" w:hAnsi="楷体_GB2312" w:hint="eastAsia"/>
        </w:rPr>
        <w:t>在勾画战略集团图时，必须选取少数战略变量作为图轴，所遵循的原则是：</w:t>
      </w:r>
      <w:r>
        <w:rPr>
          <w:rFonts w:ascii="楷体_GB2312" w:eastAsia="楷体_GB2312" w:hAnsi="楷体_GB2312" w:hint="eastAsia"/>
        </w:rPr>
        <w:t xml:space="preserve"> </w:t>
      </w:r>
      <w:r>
        <w:rPr>
          <w:rFonts w:ascii="楷体_GB2312" w:eastAsia="楷体_GB2312" w:hAnsi="楷体_GB2312" w:hint="eastAsia"/>
        </w:rPr>
        <w:t xml:space="preserve">　　</w:t>
      </w:r>
    </w:p>
    <w:p w:rsidR="009E50FF" w:rsidRDefault="00773C0C">
      <w:pPr>
        <w:numPr>
          <w:ilvl w:val="0"/>
          <w:numId w:val="2"/>
        </w:numPr>
        <w:ind w:firstLine="420"/>
        <w:rPr>
          <w:rFonts w:ascii="楷体_GB2312" w:eastAsia="楷体_GB2312" w:hAnsi="楷体_GB2312"/>
        </w:rPr>
      </w:pPr>
      <w:r>
        <w:rPr>
          <w:rFonts w:ascii="楷体_GB2312" w:eastAsia="楷体_GB2312" w:hAnsi="楷体_GB2312" w:hint="eastAsia"/>
        </w:rPr>
        <w:t>用作图轴的最佳战略变量是那些对产业中战略集团的形成起决定作用的变量。</w:t>
      </w:r>
      <w:r>
        <w:rPr>
          <w:rFonts w:ascii="楷体_GB2312" w:eastAsia="楷体_GB2312" w:hAnsi="楷体_GB2312" w:hint="eastAsia"/>
        </w:rPr>
        <w:t xml:space="preserve"> </w:t>
      </w:r>
      <w:r>
        <w:rPr>
          <w:rFonts w:ascii="楷体_GB2312" w:eastAsia="楷体_GB2312" w:hAnsi="楷体_GB2312" w:hint="eastAsia"/>
        </w:rPr>
        <w:t xml:space="preserve">　　</w:t>
      </w:r>
      <w:r>
        <w:rPr>
          <w:rFonts w:ascii="楷体_GB2312" w:eastAsia="楷体_GB2312" w:hAnsi="楷体_GB2312" w:hint="eastAsia"/>
        </w:rPr>
        <w:t xml:space="preserve">    </w:t>
      </w:r>
    </w:p>
    <w:p w:rsidR="009E50FF" w:rsidRDefault="00773C0C">
      <w:pPr>
        <w:ind w:firstLineChars="200" w:firstLine="420"/>
        <w:rPr>
          <w:rFonts w:ascii="楷体_GB2312" w:eastAsia="楷体_GB2312" w:hAnsi="楷体_GB2312"/>
        </w:rPr>
      </w:pPr>
      <w:r>
        <w:rPr>
          <w:rFonts w:ascii="楷体_GB2312" w:eastAsia="楷体_GB2312" w:hAnsi="楷体_GB2312" w:hint="eastAsia"/>
        </w:rPr>
        <w:t>（</w:t>
      </w:r>
      <w:r>
        <w:rPr>
          <w:rFonts w:ascii="楷体_GB2312" w:eastAsia="楷体_GB2312" w:hAnsi="楷体_GB2312" w:hint="eastAsia"/>
        </w:rPr>
        <w:t>2</w:t>
      </w:r>
      <w:r>
        <w:rPr>
          <w:rFonts w:ascii="楷体_GB2312" w:eastAsia="楷体_GB2312" w:hAnsi="楷体_GB2312" w:hint="eastAsia"/>
        </w:rPr>
        <w:t>）所选的轴变量不可一同变化。例如，如果一切实行产品差别化的企业也都具有宽产品线，则不应当将这两个变量都选为图轴，而应把反应产业中战略组成多样化程度的变量选为图轴。</w:t>
      </w:r>
      <w:r>
        <w:rPr>
          <w:rFonts w:ascii="楷体_GB2312" w:eastAsia="楷体_GB2312" w:hAnsi="楷体_GB2312" w:hint="eastAsia"/>
        </w:rPr>
        <w:t xml:space="preserve"> </w:t>
      </w:r>
      <w:r>
        <w:rPr>
          <w:rFonts w:ascii="楷体_GB2312" w:eastAsia="楷体_GB2312" w:hAnsi="楷体_GB2312" w:hint="eastAsia"/>
        </w:rPr>
        <w:t xml:space="preserve">　　</w:t>
      </w:r>
    </w:p>
    <w:p w:rsidR="009E50FF" w:rsidRDefault="00773C0C">
      <w:pPr>
        <w:ind w:firstLineChars="200" w:firstLine="420"/>
        <w:rPr>
          <w:rFonts w:ascii="楷体_GB2312" w:eastAsia="楷体_GB2312" w:hAnsi="楷体_GB2312"/>
        </w:rPr>
      </w:pPr>
      <w:r>
        <w:rPr>
          <w:rFonts w:ascii="楷体_GB2312" w:eastAsia="楷体_GB2312" w:hAnsi="楷体_GB2312" w:hint="eastAsia"/>
        </w:rPr>
        <w:t>（</w:t>
      </w:r>
      <w:r>
        <w:rPr>
          <w:rFonts w:ascii="楷体_GB2312" w:eastAsia="楷体_GB2312" w:hAnsi="楷体_GB2312" w:hint="eastAsia"/>
        </w:rPr>
        <w:t>3</w:t>
      </w:r>
      <w:r>
        <w:rPr>
          <w:rFonts w:ascii="楷体_GB2312" w:eastAsia="楷体_GB2312" w:hAnsi="楷体_GB2312" w:hint="eastAsia"/>
        </w:rPr>
        <w:t>）图轴变量无需一定是连续或单调的。</w:t>
      </w:r>
      <w:r>
        <w:rPr>
          <w:rFonts w:ascii="楷体_GB2312" w:eastAsia="楷体_GB2312" w:hAnsi="楷体_GB2312" w:hint="eastAsia"/>
        </w:rPr>
        <w:t xml:space="preserve"> </w:t>
      </w:r>
      <w:r>
        <w:rPr>
          <w:rFonts w:ascii="楷体_GB2312" w:eastAsia="楷体_GB2312" w:hAnsi="楷体_GB2312" w:hint="eastAsia"/>
        </w:rPr>
        <w:t xml:space="preserve">　　</w:t>
      </w:r>
    </w:p>
    <w:p w:rsidR="009E50FF" w:rsidRDefault="00773C0C">
      <w:pPr>
        <w:ind w:firstLineChars="200" w:firstLine="420"/>
        <w:rPr>
          <w:rFonts w:ascii="楷体_GB2312" w:eastAsia="楷体_GB2312" w:hAnsi="楷体_GB2312"/>
        </w:rPr>
      </w:pPr>
      <w:r>
        <w:rPr>
          <w:rFonts w:ascii="楷体_GB2312" w:eastAsia="楷体_GB2312" w:hAnsi="楷体_GB2312" w:hint="eastAsia"/>
        </w:rPr>
        <w:t>（</w:t>
      </w:r>
      <w:r>
        <w:rPr>
          <w:rFonts w:ascii="楷体_GB2312" w:eastAsia="楷体_GB2312" w:hAnsi="楷体_GB2312" w:hint="eastAsia"/>
        </w:rPr>
        <w:t>4</w:t>
      </w:r>
      <w:r>
        <w:rPr>
          <w:rFonts w:ascii="楷体_GB2312" w:eastAsia="楷体_GB2312" w:hAnsi="楷体_GB2312" w:hint="eastAsia"/>
        </w:rPr>
        <w:t>）对一个产业可以勾画数个战略集团图，利用战略方向的各种组合来认识最</w:t>
      </w:r>
      <w:r>
        <w:rPr>
          <w:rFonts w:ascii="楷体_GB2312" w:eastAsia="楷体_GB2312" w:hAnsi="楷体_GB2312" w:hint="eastAsia"/>
        </w:rPr>
        <w:t>关键的竞争问题。</w:t>
      </w:r>
    </w:p>
    <w:p w:rsidR="009E50FF" w:rsidRDefault="00773C0C">
      <w:pPr>
        <w:ind w:firstLine="420"/>
        <w:rPr>
          <w:rFonts w:ascii="楷体_GB2312" w:eastAsia="楷体_GB2312" w:hAnsi="楷体_GB2312"/>
        </w:rPr>
      </w:pPr>
      <w:r>
        <w:rPr>
          <w:rFonts w:ascii="楷体_GB2312" w:eastAsia="楷体_GB2312" w:hAnsi="楷体_GB2312" w:hint="eastAsia"/>
        </w:rPr>
        <w:t>一般来讲，以标志图形的大小表示每一战略集团中企业</w:t>
      </w:r>
      <w:r>
        <w:rPr>
          <w:rFonts w:ascii="楷体_GB2312" w:eastAsia="楷体_GB2312" w:hAnsi="楷体_GB2312" w:hint="eastAsia"/>
          <w:spacing w:val="8"/>
          <w:shd w:val="clear" w:color="auto" w:fill="FFFFFF"/>
        </w:rPr>
        <w:t>市场占有率</w:t>
      </w:r>
      <w:r>
        <w:rPr>
          <w:rFonts w:ascii="楷体_GB2312" w:eastAsia="楷体_GB2312" w:hAnsi="楷体_GB2312" w:hint="eastAsia"/>
        </w:rPr>
        <w:t>之和。</w:t>
      </w:r>
    </w:p>
    <w:p w:rsidR="009E50FF" w:rsidRDefault="009E50FF">
      <w:pPr>
        <w:ind w:firstLine="420"/>
        <w:rPr>
          <w:rFonts w:ascii="楷体_GB2312" w:eastAsia="楷体_GB2312" w:hAnsi="宋体"/>
          <w:b/>
          <w:snapToGrid w:val="0"/>
          <w:color w:val="000000"/>
          <w:kern w:val="0"/>
          <w:szCs w:val="21"/>
        </w:rPr>
      </w:pPr>
    </w:p>
    <w:p w:rsidR="009E50FF" w:rsidRDefault="00773C0C">
      <w:pPr>
        <w:ind w:firstLine="420"/>
        <w:rPr>
          <w:rFonts w:ascii="楷体_GB2312" w:eastAsia="楷体_GB2312" w:hAnsi="宋体"/>
          <w:b/>
          <w:snapToGrid w:val="0"/>
          <w:color w:val="000000"/>
          <w:kern w:val="0"/>
          <w:szCs w:val="21"/>
        </w:rPr>
      </w:pPr>
      <w:r>
        <w:rPr>
          <w:rFonts w:ascii="楷体_GB2312" w:eastAsia="楷体_GB2312" w:hAnsi="宋体" w:hint="eastAsia"/>
          <w:b/>
          <w:snapToGrid w:val="0"/>
          <w:color w:val="000000"/>
          <w:kern w:val="0"/>
          <w:szCs w:val="21"/>
        </w:rPr>
        <w:t>案例</w:t>
      </w:r>
      <w:r>
        <w:rPr>
          <w:rFonts w:ascii="楷体_GB2312" w:eastAsia="楷体_GB2312" w:hAnsi="宋体" w:hint="eastAsia"/>
          <w:b/>
          <w:snapToGrid w:val="0"/>
          <w:color w:val="000000"/>
          <w:kern w:val="0"/>
          <w:szCs w:val="21"/>
        </w:rPr>
        <w:t>2</w:t>
      </w:r>
      <w:r>
        <w:rPr>
          <w:rFonts w:ascii="楷体_GB2312" w:eastAsia="楷体_GB2312" w:hAnsi="宋体" w:hint="eastAsia"/>
          <w:b/>
          <w:snapToGrid w:val="0"/>
          <w:color w:val="000000"/>
          <w:kern w:val="0"/>
          <w:szCs w:val="21"/>
        </w:rPr>
        <w:t>-3</w:t>
      </w:r>
      <w:r>
        <w:rPr>
          <w:rFonts w:ascii="楷体_GB2312" w:eastAsia="楷体_GB2312" w:hAnsi="宋体" w:hint="eastAsia"/>
          <w:b/>
          <w:snapToGrid w:val="0"/>
          <w:color w:val="000000"/>
          <w:kern w:val="0"/>
          <w:szCs w:val="21"/>
        </w:rPr>
        <w:t>：我国石材业的战略集团分析</w:t>
      </w:r>
    </w:p>
    <w:p w:rsidR="009E50FF" w:rsidRDefault="00773C0C">
      <w:pPr>
        <w:ind w:firstLine="420"/>
        <w:rPr>
          <w:rFonts w:ascii="楷体_GB2312" w:eastAsia="楷体_GB2312" w:hAnsi="宋体"/>
          <w:snapToGrid w:val="0"/>
          <w:color w:val="000000"/>
          <w:kern w:val="0"/>
          <w:szCs w:val="21"/>
        </w:rPr>
      </w:pPr>
      <w:r>
        <w:rPr>
          <w:rFonts w:ascii="楷体_GB2312" w:eastAsia="楷体_GB2312" w:hAnsi="宋体" w:hint="eastAsia"/>
          <w:snapToGrid w:val="0"/>
          <w:color w:val="000000"/>
          <w:kern w:val="0"/>
          <w:szCs w:val="21"/>
        </w:rPr>
        <w:t>我国石材业战略集团的划分采用产品附加值和纵向一体化程度这两个变量。产品附加值品指装饰石材如洗脸池面板、楼梯板、薄型板等；高附加值产品指特殊尺寸产品如壁可以很清楚地划分生产性企业，低附加值产品主要指铺路石材，建筑石材；中附加值产炉、栏杆、雕刻石材等。石材产业的纵向一体化包括三个领域：矿山开采、石材生产和出口。</w:t>
      </w:r>
    </w:p>
    <w:p w:rsidR="009E50FF" w:rsidRDefault="00773C0C">
      <w:pPr>
        <w:ind w:firstLine="420"/>
        <w:rPr>
          <w:rFonts w:ascii="楷体_GB2312" w:eastAsia="楷体_GB2312" w:hAnsi="宋体"/>
          <w:snapToGrid w:val="0"/>
          <w:color w:val="000000"/>
          <w:kern w:val="0"/>
          <w:szCs w:val="21"/>
        </w:rPr>
      </w:pPr>
      <w:r>
        <w:rPr>
          <w:rFonts w:ascii="楷体_GB2312" w:eastAsia="楷体_GB2312" w:hAnsi="宋体" w:hint="eastAsia"/>
          <w:snapToGrid w:val="0"/>
          <w:color w:val="000000"/>
          <w:kern w:val="0"/>
          <w:szCs w:val="21"/>
        </w:rPr>
        <w:t>石材业可以用纵向一体化程度和产品附加值这两个变量划分成大致五个战略集团，如下图所示：</w:t>
      </w:r>
    </w:p>
    <w:p w:rsidR="009E50FF" w:rsidRDefault="00773C0C">
      <w:pPr>
        <w:ind w:firstLine="420"/>
        <w:jc w:val="center"/>
        <w:rPr>
          <w:rFonts w:ascii="楷体_GB2312" w:eastAsia="楷体_GB2312" w:hAnsi="宋体"/>
          <w:snapToGrid w:val="0"/>
          <w:color w:val="000000"/>
          <w:kern w:val="0"/>
          <w:szCs w:val="21"/>
        </w:rPr>
      </w:pPr>
      <w:r>
        <w:rPr>
          <w:rFonts w:ascii="楷体_GB2312" w:eastAsia="楷体_GB2312" w:hAnsi="宋体" w:hint="eastAsia"/>
          <w:noProof/>
          <w:snapToGrid w:val="0"/>
          <w:color w:val="000000"/>
          <w:kern w:val="0"/>
          <w:szCs w:val="21"/>
        </w:rPr>
        <w:lastRenderedPageBreak/>
        <w:drawing>
          <wp:inline distT="0" distB="0" distL="114300" distR="114300">
            <wp:extent cx="3766820" cy="2644140"/>
            <wp:effectExtent l="0" t="0" r="5080" b="3810"/>
            <wp:docPr id="1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0"/>
                    <pic:cNvPicPr>
                      <a:picLocks noChangeAspect="1"/>
                    </pic:cNvPicPr>
                  </pic:nvPicPr>
                  <pic:blipFill>
                    <a:blip r:embed="rId96" cstate="print"/>
                    <a:stretch>
                      <a:fillRect/>
                    </a:stretch>
                  </pic:blipFill>
                  <pic:spPr>
                    <a:xfrm>
                      <a:off x="0" y="0"/>
                      <a:ext cx="3766820" cy="2644140"/>
                    </a:xfrm>
                    <a:prstGeom prst="rect">
                      <a:avLst/>
                    </a:prstGeom>
                    <a:noFill/>
                    <a:ln w="9525">
                      <a:noFill/>
                    </a:ln>
                  </pic:spPr>
                </pic:pic>
              </a:graphicData>
            </a:graphic>
          </wp:inline>
        </w:drawing>
      </w:r>
    </w:p>
    <w:p w:rsidR="009E50FF" w:rsidRDefault="00773C0C">
      <w:pPr>
        <w:ind w:firstLine="420"/>
        <w:jc w:val="center"/>
        <w:rPr>
          <w:rFonts w:ascii="楷体_GB2312" w:eastAsia="楷体_GB2312" w:hAnsi="宋体"/>
          <w:snapToGrid w:val="0"/>
          <w:color w:val="000000"/>
          <w:kern w:val="0"/>
          <w:szCs w:val="21"/>
        </w:rPr>
      </w:pPr>
      <w:r>
        <w:rPr>
          <w:rFonts w:ascii="楷体_GB2312" w:eastAsia="楷体_GB2312" w:hAnsi="宋体" w:hint="eastAsia"/>
          <w:snapToGrid w:val="0"/>
          <w:color w:val="000000"/>
          <w:kern w:val="0"/>
          <w:szCs w:val="21"/>
        </w:rPr>
        <w:t>石材业的战略集团图</w:t>
      </w:r>
    </w:p>
    <w:p w:rsidR="009E50FF" w:rsidRDefault="00773C0C">
      <w:pPr>
        <w:ind w:firstLine="420"/>
        <w:rPr>
          <w:rFonts w:ascii="楷体_GB2312" w:eastAsia="楷体_GB2312" w:hAnsi="宋体"/>
          <w:snapToGrid w:val="0"/>
          <w:color w:val="000000"/>
          <w:kern w:val="0"/>
          <w:szCs w:val="21"/>
        </w:rPr>
      </w:pPr>
      <w:r>
        <w:rPr>
          <w:rFonts w:ascii="楷体_GB2312" w:eastAsia="楷体_GB2312" w:hAnsi="宋体" w:hint="eastAsia"/>
          <w:snapToGrid w:val="0"/>
          <w:color w:val="000000"/>
          <w:kern w:val="0"/>
          <w:szCs w:val="21"/>
        </w:rPr>
        <w:t>上图的</w:t>
      </w:r>
      <w:r>
        <w:rPr>
          <w:rFonts w:ascii="楷体_GB2312" w:eastAsia="楷体_GB2312" w:hAnsi="宋体" w:hint="eastAsia"/>
          <w:snapToGrid w:val="0"/>
          <w:color w:val="000000"/>
          <w:kern w:val="0"/>
          <w:szCs w:val="21"/>
        </w:rPr>
        <w:t xml:space="preserve"> X </w:t>
      </w:r>
      <w:r>
        <w:rPr>
          <w:rFonts w:ascii="楷体_GB2312" w:eastAsia="楷体_GB2312" w:hAnsi="宋体" w:hint="eastAsia"/>
          <w:snapToGrid w:val="0"/>
          <w:color w:val="000000"/>
          <w:kern w:val="0"/>
          <w:szCs w:val="21"/>
        </w:rPr>
        <w:t>轴代表纵向一体化程度，程度高表示企业从事石材矿山的开采、石材产品的加工及出口，程度居中表示企业从事矿山开采和产品生产或者只从事产品的生产和出口，程度低表示企业只从事生产或只从事出口。上图中的</w:t>
      </w:r>
      <w:r>
        <w:rPr>
          <w:rFonts w:ascii="楷体_GB2312" w:eastAsia="楷体_GB2312" w:hAnsi="宋体" w:hint="eastAsia"/>
          <w:snapToGrid w:val="0"/>
          <w:color w:val="000000"/>
          <w:kern w:val="0"/>
          <w:szCs w:val="21"/>
        </w:rPr>
        <w:t>Y</w:t>
      </w:r>
      <w:r>
        <w:rPr>
          <w:rFonts w:ascii="楷体_GB2312" w:eastAsia="楷体_GB2312" w:hAnsi="宋体" w:hint="eastAsia"/>
          <w:snapToGrid w:val="0"/>
          <w:color w:val="000000"/>
          <w:kern w:val="0"/>
          <w:szCs w:val="21"/>
        </w:rPr>
        <w:t>轴代表产品附加值，按产品附加值分为低、中、高附加值产品。</w:t>
      </w:r>
    </w:p>
    <w:p w:rsidR="009E50FF" w:rsidRDefault="00773C0C">
      <w:pPr>
        <w:ind w:firstLine="420"/>
        <w:rPr>
          <w:rFonts w:ascii="楷体_GB2312" w:eastAsia="楷体_GB2312" w:hAnsi="宋体"/>
          <w:snapToGrid w:val="0"/>
          <w:color w:val="000000"/>
          <w:kern w:val="0"/>
          <w:szCs w:val="21"/>
        </w:rPr>
      </w:pPr>
      <w:r>
        <w:rPr>
          <w:rFonts w:ascii="楷体_GB2312" w:eastAsia="楷体_GB2312" w:hAnsi="宋体" w:hint="eastAsia"/>
          <w:snapToGrid w:val="0"/>
          <w:color w:val="000000"/>
          <w:kern w:val="0"/>
          <w:szCs w:val="21"/>
        </w:rPr>
        <w:t xml:space="preserve">A </w:t>
      </w:r>
      <w:r>
        <w:rPr>
          <w:rFonts w:ascii="楷体_GB2312" w:eastAsia="楷体_GB2312" w:hAnsi="宋体" w:hint="eastAsia"/>
          <w:snapToGrid w:val="0"/>
          <w:color w:val="000000"/>
          <w:kern w:val="0"/>
          <w:szCs w:val="21"/>
        </w:rPr>
        <w:t>集团——从事矿山开采，中、高附加值产品的生产和出口；</w:t>
      </w:r>
    </w:p>
    <w:p w:rsidR="009E50FF" w:rsidRDefault="00773C0C">
      <w:pPr>
        <w:ind w:firstLine="420"/>
        <w:rPr>
          <w:rFonts w:ascii="楷体_GB2312" w:eastAsia="楷体_GB2312" w:hAnsi="宋体"/>
          <w:snapToGrid w:val="0"/>
          <w:color w:val="000000"/>
          <w:kern w:val="0"/>
          <w:szCs w:val="21"/>
        </w:rPr>
      </w:pPr>
      <w:r>
        <w:rPr>
          <w:rFonts w:ascii="楷体_GB2312" w:eastAsia="楷体_GB2312" w:hAnsi="宋体" w:hint="eastAsia"/>
          <w:snapToGrid w:val="0"/>
          <w:color w:val="000000"/>
          <w:kern w:val="0"/>
          <w:szCs w:val="21"/>
        </w:rPr>
        <w:t xml:space="preserve">B </w:t>
      </w:r>
      <w:r>
        <w:rPr>
          <w:rFonts w:ascii="楷体_GB2312" w:eastAsia="楷体_GB2312" w:hAnsi="宋体" w:hint="eastAsia"/>
          <w:snapToGrid w:val="0"/>
          <w:color w:val="000000"/>
          <w:kern w:val="0"/>
          <w:szCs w:val="21"/>
        </w:rPr>
        <w:t>集团——从事中附加值产品的生产和出口；</w:t>
      </w:r>
    </w:p>
    <w:p w:rsidR="009E50FF" w:rsidRDefault="00773C0C">
      <w:pPr>
        <w:ind w:firstLine="420"/>
        <w:rPr>
          <w:rFonts w:ascii="楷体_GB2312" w:eastAsia="楷体_GB2312" w:hAnsi="宋体"/>
          <w:snapToGrid w:val="0"/>
          <w:color w:val="000000"/>
          <w:kern w:val="0"/>
          <w:szCs w:val="21"/>
        </w:rPr>
      </w:pPr>
      <w:r>
        <w:rPr>
          <w:rFonts w:ascii="楷体_GB2312" w:eastAsia="楷体_GB2312" w:hAnsi="宋体" w:hint="eastAsia"/>
          <w:snapToGrid w:val="0"/>
          <w:color w:val="000000"/>
          <w:kern w:val="0"/>
          <w:szCs w:val="21"/>
        </w:rPr>
        <w:t xml:space="preserve">C </w:t>
      </w:r>
      <w:r>
        <w:rPr>
          <w:rFonts w:ascii="楷体_GB2312" w:eastAsia="楷体_GB2312" w:hAnsi="宋体" w:hint="eastAsia"/>
          <w:snapToGrid w:val="0"/>
          <w:color w:val="000000"/>
          <w:kern w:val="0"/>
          <w:szCs w:val="21"/>
        </w:rPr>
        <w:t>集团——从事中附加值产品的生产；</w:t>
      </w:r>
    </w:p>
    <w:p w:rsidR="009E50FF" w:rsidRDefault="00773C0C">
      <w:pPr>
        <w:ind w:firstLine="420"/>
        <w:rPr>
          <w:rFonts w:ascii="楷体_GB2312" w:eastAsia="楷体_GB2312" w:hAnsi="宋体"/>
          <w:snapToGrid w:val="0"/>
          <w:color w:val="000000"/>
          <w:kern w:val="0"/>
          <w:szCs w:val="21"/>
        </w:rPr>
      </w:pPr>
      <w:r>
        <w:rPr>
          <w:rFonts w:ascii="楷体_GB2312" w:eastAsia="楷体_GB2312" w:hAnsi="宋体" w:hint="eastAsia"/>
          <w:snapToGrid w:val="0"/>
          <w:color w:val="000000"/>
          <w:kern w:val="0"/>
          <w:szCs w:val="21"/>
        </w:rPr>
        <w:t xml:space="preserve">D </w:t>
      </w:r>
      <w:r>
        <w:rPr>
          <w:rFonts w:ascii="楷体_GB2312" w:eastAsia="楷体_GB2312" w:hAnsi="宋体" w:hint="eastAsia"/>
          <w:snapToGrid w:val="0"/>
          <w:color w:val="000000"/>
          <w:kern w:val="0"/>
          <w:szCs w:val="21"/>
        </w:rPr>
        <w:t>集团——石材出口企业，从事高、中、低附加值产品的出口；</w:t>
      </w:r>
    </w:p>
    <w:p w:rsidR="009E50FF" w:rsidRDefault="00773C0C">
      <w:pPr>
        <w:ind w:firstLine="420"/>
        <w:rPr>
          <w:rFonts w:ascii="楷体_GB2312" w:eastAsia="楷体_GB2312" w:hAnsi="宋体"/>
          <w:snapToGrid w:val="0"/>
          <w:color w:val="000000"/>
          <w:kern w:val="0"/>
          <w:szCs w:val="21"/>
        </w:rPr>
      </w:pPr>
      <w:r>
        <w:rPr>
          <w:rFonts w:ascii="楷体_GB2312" w:eastAsia="楷体_GB2312" w:hAnsi="宋体" w:hint="eastAsia"/>
          <w:snapToGrid w:val="0"/>
          <w:color w:val="000000"/>
          <w:kern w:val="0"/>
          <w:szCs w:val="21"/>
        </w:rPr>
        <w:t xml:space="preserve">E </w:t>
      </w:r>
      <w:r>
        <w:rPr>
          <w:rFonts w:ascii="楷体_GB2312" w:eastAsia="楷体_GB2312" w:hAnsi="宋体" w:hint="eastAsia"/>
          <w:snapToGrid w:val="0"/>
          <w:color w:val="000000"/>
          <w:kern w:val="0"/>
          <w:szCs w:val="21"/>
        </w:rPr>
        <w:t>集团——从事矿山开采，低附加值产品的生产。</w:t>
      </w:r>
    </w:p>
    <w:p w:rsidR="009E50FF" w:rsidRDefault="00773C0C">
      <w:pPr>
        <w:ind w:firstLine="420"/>
        <w:rPr>
          <w:rFonts w:ascii="楷体_GB2312" w:eastAsia="楷体_GB2312" w:hAnsi="宋体"/>
          <w:snapToGrid w:val="0"/>
          <w:color w:val="000000"/>
          <w:kern w:val="0"/>
          <w:szCs w:val="21"/>
        </w:rPr>
      </w:pPr>
      <w:r>
        <w:rPr>
          <w:rFonts w:ascii="楷体_GB2312" w:eastAsia="楷体_GB2312" w:hAnsi="宋体" w:hint="eastAsia"/>
          <w:snapToGrid w:val="0"/>
          <w:color w:val="000000"/>
          <w:kern w:val="0"/>
          <w:szCs w:val="21"/>
        </w:rPr>
        <w:t>资料来源：魏程玲</w:t>
      </w:r>
      <w:r>
        <w:rPr>
          <w:rFonts w:ascii="楷体_GB2312" w:eastAsia="楷体_GB2312" w:hAnsi="宋体" w:hint="eastAsia"/>
          <w:snapToGrid w:val="0"/>
          <w:color w:val="000000"/>
          <w:kern w:val="0"/>
          <w:szCs w:val="21"/>
        </w:rPr>
        <w:t>.</w:t>
      </w:r>
      <w:r>
        <w:rPr>
          <w:rFonts w:ascii="楷体_GB2312" w:eastAsia="楷体_GB2312" w:hAnsi="宋体" w:hint="eastAsia"/>
          <w:snapToGrid w:val="0"/>
          <w:color w:val="000000"/>
          <w:kern w:val="0"/>
          <w:szCs w:val="21"/>
        </w:rPr>
        <w:t>从战略集团角度分析企业战略——以我国石材业为例</w:t>
      </w:r>
      <w:r>
        <w:rPr>
          <w:rFonts w:ascii="楷体_GB2312" w:eastAsia="楷体_GB2312" w:hAnsi="宋体" w:hint="eastAsia"/>
          <w:snapToGrid w:val="0"/>
          <w:color w:val="000000"/>
          <w:kern w:val="0"/>
          <w:szCs w:val="21"/>
        </w:rPr>
        <w:t>[J].</w:t>
      </w:r>
      <w:r>
        <w:rPr>
          <w:rFonts w:ascii="楷体_GB2312" w:eastAsia="楷体_GB2312" w:hAnsi="宋体" w:hint="eastAsia"/>
          <w:snapToGrid w:val="0"/>
          <w:color w:val="000000"/>
          <w:kern w:val="0"/>
          <w:szCs w:val="21"/>
        </w:rPr>
        <w:t>牡丹江大学学报，</w:t>
      </w:r>
      <w:r>
        <w:rPr>
          <w:rFonts w:ascii="楷体_GB2312" w:eastAsia="楷体_GB2312" w:hAnsi="宋体" w:hint="eastAsia"/>
          <w:snapToGrid w:val="0"/>
          <w:color w:val="000000"/>
          <w:kern w:val="0"/>
          <w:szCs w:val="21"/>
        </w:rPr>
        <w:t>2009</w:t>
      </w:r>
      <w:r>
        <w:rPr>
          <w:rFonts w:ascii="楷体_GB2312" w:eastAsia="楷体_GB2312" w:hAnsi="宋体" w:hint="eastAsia"/>
          <w:snapToGrid w:val="0"/>
          <w:color w:val="000000"/>
          <w:kern w:val="0"/>
          <w:szCs w:val="21"/>
        </w:rPr>
        <w:t>年</w:t>
      </w:r>
      <w:r>
        <w:rPr>
          <w:rFonts w:ascii="楷体_GB2312" w:eastAsia="楷体_GB2312" w:hAnsi="宋体" w:hint="eastAsia"/>
          <w:snapToGrid w:val="0"/>
          <w:color w:val="000000"/>
          <w:kern w:val="0"/>
          <w:szCs w:val="21"/>
        </w:rPr>
        <w:t>.</w:t>
      </w:r>
    </w:p>
    <w:p w:rsidR="009E50FF" w:rsidRDefault="009E50FF">
      <w:pPr>
        <w:ind w:firstLine="420"/>
        <w:rPr>
          <w:rFonts w:ascii="楷体_GB2312" w:eastAsia="楷体_GB2312" w:hAnsi="宋体"/>
          <w:snapToGrid w:val="0"/>
          <w:color w:val="000000"/>
          <w:kern w:val="0"/>
          <w:szCs w:val="21"/>
        </w:rPr>
      </w:pPr>
    </w:p>
    <w:p w:rsidR="009E50FF" w:rsidRDefault="00773C0C">
      <w:pPr>
        <w:pStyle w:val="a5"/>
        <w:adjustRightInd w:val="0"/>
        <w:snapToGrid w:val="0"/>
        <w:spacing w:beforeAutospacing="0" w:afterAutospacing="0"/>
        <w:ind w:firstLine="420"/>
        <w:outlineLvl w:val="2"/>
        <w:rPr>
          <w:rFonts w:cs="Arial"/>
          <w:snapToGrid w:val="0"/>
          <w:sz w:val="21"/>
          <w:szCs w:val="21"/>
        </w:rPr>
      </w:pPr>
      <w:bookmarkStart w:id="30" w:name=".E7.94.9F.E5.91.BD.E5.91.A8.E6.9C.9F.E5."/>
      <w:bookmarkStart w:id="31" w:name="_Toc330458849"/>
      <w:bookmarkEnd w:id="30"/>
      <w:r>
        <w:rPr>
          <w:rFonts w:cs="Arial" w:hint="eastAsia"/>
          <w:snapToGrid w:val="0"/>
          <w:sz w:val="21"/>
          <w:szCs w:val="21"/>
        </w:rPr>
        <w:t>五、产业价值链</w:t>
      </w:r>
      <w:bookmarkEnd w:id="31"/>
    </w:p>
    <w:p w:rsidR="009E50FF" w:rsidRDefault="00773C0C">
      <w:pPr>
        <w:pStyle w:val="HTML"/>
        <w:spacing w:line="330" w:lineRule="atLeast"/>
        <w:ind w:firstLineChars="200" w:firstLine="420"/>
        <w:rPr>
          <w:snapToGrid w:val="0"/>
          <w:color w:val="000000"/>
          <w:sz w:val="21"/>
          <w:szCs w:val="21"/>
        </w:rPr>
      </w:pPr>
      <w:r>
        <w:rPr>
          <w:snapToGrid w:val="0"/>
          <w:color w:val="000000"/>
          <w:sz w:val="21"/>
          <w:szCs w:val="21"/>
        </w:rPr>
        <w:t>产业价值链</w:t>
      </w:r>
      <w:r>
        <w:rPr>
          <w:snapToGrid w:val="0"/>
          <w:color w:val="000000"/>
          <w:sz w:val="21"/>
          <w:szCs w:val="21"/>
        </w:rPr>
        <w:t>(</w:t>
      </w:r>
      <w:r>
        <w:rPr>
          <w:rFonts w:hint="eastAsia"/>
          <w:snapToGrid w:val="0"/>
          <w:color w:val="000000"/>
          <w:sz w:val="21"/>
          <w:szCs w:val="21"/>
        </w:rPr>
        <w:t>I</w:t>
      </w:r>
      <w:r>
        <w:rPr>
          <w:snapToGrid w:val="0"/>
          <w:color w:val="000000"/>
          <w:sz w:val="21"/>
          <w:szCs w:val="21"/>
        </w:rPr>
        <w:t xml:space="preserve">ndustrial </w:t>
      </w:r>
      <w:r>
        <w:rPr>
          <w:rFonts w:hint="eastAsia"/>
          <w:snapToGrid w:val="0"/>
          <w:color w:val="000000"/>
          <w:sz w:val="21"/>
          <w:szCs w:val="21"/>
        </w:rPr>
        <w:t>V</w:t>
      </w:r>
      <w:r>
        <w:rPr>
          <w:snapToGrid w:val="0"/>
          <w:color w:val="000000"/>
          <w:sz w:val="21"/>
          <w:szCs w:val="21"/>
        </w:rPr>
        <w:t xml:space="preserve">alue </w:t>
      </w:r>
      <w:r>
        <w:rPr>
          <w:rFonts w:hint="eastAsia"/>
          <w:snapToGrid w:val="0"/>
          <w:color w:val="000000"/>
          <w:sz w:val="21"/>
          <w:szCs w:val="21"/>
        </w:rPr>
        <w:t>C</w:t>
      </w:r>
      <w:r>
        <w:rPr>
          <w:snapToGrid w:val="0"/>
          <w:color w:val="000000"/>
          <w:sz w:val="21"/>
          <w:szCs w:val="21"/>
        </w:rPr>
        <w:t>hain)</w:t>
      </w:r>
      <w:r>
        <w:rPr>
          <w:snapToGrid w:val="0"/>
          <w:color w:val="000000"/>
          <w:sz w:val="21"/>
          <w:szCs w:val="21"/>
        </w:rPr>
        <w:t>描述的是</w:t>
      </w:r>
      <w:r>
        <w:rPr>
          <w:rFonts w:hint="eastAsia"/>
          <w:snapToGrid w:val="0"/>
          <w:color w:val="000000"/>
          <w:sz w:val="21"/>
          <w:szCs w:val="21"/>
        </w:rPr>
        <w:t>企业</w:t>
      </w:r>
      <w:r>
        <w:rPr>
          <w:snapToGrid w:val="0"/>
          <w:color w:val="000000"/>
          <w:sz w:val="21"/>
          <w:szCs w:val="21"/>
        </w:rPr>
        <w:t>内部和</w:t>
      </w:r>
      <w:r>
        <w:rPr>
          <w:rFonts w:hint="eastAsia"/>
          <w:snapToGrid w:val="0"/>
          <w:color w:val="000000"/>
          <w:sz w:val="21"/>
          <w:szCs w:val="21"/>
        </w:rPr>
        <w:t>企业</w:t>
      </w:r>
      <w:r>
        <w:rPr>
          <w:snapToGrid w:val="0"/>
          <w:color w:val="000000"/>
          <w:sz w:val="21"/>
          <w:szCs w:val="21"/>
        </w:rPr>
        <w:t>之间为生产最终交易的产品或服务所经历的增加价值的活动过程，它涵盖商品或服务在创造过程中所经历的从原材料到最终消费品的所有阶段。它</w:t>
      </w:r>
      <w:r>
        <w:rPr>
          <w:rFonts w:hint="eastAsia"/>
          <w:snapToGrid w:val="0"/>
          <w:color w:val="000000"/>
          <w:sz w:val="21"/>
          <w:szCs w:val="21"/>
        </w:rPr>
        <w:t>有</w:t>
      </w:r>
      <w:r>
        <w:rPr>
          <w:snapToGrid w:val="0"/>
          <w:color w:val="000000"/>
          <w:sz w:val="21"/>
          <w:szCs w:val="21"/>
        </w:rPr>
        <w:t>五个基本活动，进货后勤</w:t>
      </w:r>
      <w:r>
        <w:rPr>
          <w:rFonts w:hint="eastAsia"/>
          <w:snapToGrid w:val="0"/>
          <w:color w:val="000000"/>
          <w:sz w:val="21"/>
          <w:szCs w:val="21"/>
        </w:rPr>
        <w:t>、</w:t>
      </w:r>
      <w:r>
        <w:rPr>
          <w:snapToGrid w:val="0"/>
          <w:color w:val="000000"/>
          <w:sz w:val="21"/>
          <w:szCs w:val="21"/>
        </w:rPr>
        <w:t>生产作业</w:t>
      </w:r>
      <w:r>
        <w:rPr>
          <w:rFonts w:hint="eastAsia"/>
          <w:snapToGrid w:val="0"/>
          <w:color w:val="000000"/>
          <w:sz w:val="21"/>
          <w:szCs w:val="21"/>
        </w:rPr>
        <w:t>、</w:t>
      </w:r>
      <w:r>
        <w:rPr>
          <w:snapToGrid w:val="0"/>
          <w:color w:val="000000"/>
          <w:sz w:val="21"/>
          <w:szCs w:val="21"/>
        </w:rPr>
        <w:t>出货后勤</w:t>
      </w:r>
      <w:r>
        <w:rPr>
          <w:rFonts w:hint="eastAsia"/>
          <w:snapToGrid w:val="0"/>
          <w:color w:val="000000"/>
          <w:sz w:val="21"/>
          <w:szCs w:val="21"/>
        </w:rPr>
        <w:t>、</w:t>
      </w:r>
      <w:r>
        <w:rPr>
          <w:snapToGrid w:val="0"/>
          <w:color w:val="000000"/>
          <w:sz w:val="21"/>
          <w:szCs w:val="21"/>
        </w:rPr>
        <w:t>销售和客户服务，还有四种辅助活动，采购</w:t>
      </w:r>
      <w:r>
        <w:rPr>
          <w:rFonts w:hint="eastAsia"/>
          <w:snapToGrid w:val="0"/>
          <w:color w:val="000000"/>
          <w:sz w:val="21"/>
          <w:szCs w:val="21"/>
        </w:rPr>
        <w:t>、</w:t>
      </w:r>
      <w:r>
        <w:rPr>
          <w:snapToGrid w:val="0"/>
          <w:color w:val="000000"/>
          <w:sz w:val="21"/>
          <w:szCs w:val="21"/>
        </w:rPr>
        <w:t>技术开发</w:t>
      </w:r>
      <w:r>
        <w:rPr>
          <w:rFonts w:hint="eastAsia"/>
          <w:snapToGrid w:val="0"/>
          <w:color w:val="000000"/>
          <w:sz w:val="21"/>
          <w:szCs w:val="21"/>
        </w:rPr>
        <w:t>、</w:t>
      </w:r>
      <w:r>
        <w:rPr>
          <w:snapToGrid w:val="0"/>
          <w:color w:val="000000"/>
          <w:sz w:val="21"/>
          <w:szCs w:val="21"/>
        </w:rPr>
        <w:t>人力资源管理和企业基础结构活动组成。</w:t>
      </w:r>
    </w:p>
    <w:p w:rsidR="009E50FF" w:rsidRDefault="00773C0C">
      <w:pPr>
        <w:autoSpaceDE w:val="0"/>
        <w:autoSpaceDN w:val="0"/>
        <w:adjustRightInd w:val="0"/>
        <w:ind w:firstLineChars="200" w:firstLine="420"/>
        <w:jc w:val="left"/>
        <w:rPr>
          <w:rFonts w:ascii="宋体" w:cs="宋体"/>
          <w:snapToGrid w:val="0"/>
          <w:color w:val="000000"/>
          <w:kern w:val="0"/>
          <w:szCs w:val="21"/>
          <w:lang w:val="zh-CN"/>
        </w:rPr>
      </w:pPr>
      <w:r>
        <w:rPr>
          <w:rFonts w:ascii="宋体" w:cs="宋体"/>
          <w:snapToGrid w:val="0"/>
          <w:color w:val="000000"/>
          <w:kern w:val="0"/>
          <w:szCs w:val="21"/>
          <w:lang w:val="zh-CN"/>
        </w:rPr>
        <w:t>(</w:t>
      </w:r>
      <w:r>
        <w:rPr>
          <w:rFonts w:ascii="宋体" w:cs="宋体" w:hint="eastAsia"/>
          <w:snapToGrid w:val="0"/>
          <w:color w:val="000000"/>
          <w:kern w:val="0"/>
          <w:szCs w:val="21"/>
          <w:lang w:val="zh-CN"/>
        </w:rPr>
        <w:t>一</w:t>
      </w:r>
      <w:r>
        <w:rPr>
          <w:rFonts w:ascii="宋体" w:cs="宋体"/>
          <w:snapToGrid w:val="0"/>
          <w:color w:val="000000"/>
          <w:kern w:val="0"/>
          <w:szCs w:val="21"/>
          <w:lang w:val="zh-CN"/>
        </w:rPr>
        <w:t>)</w:t>
      </w:r>
      <w:r>
        <w:rPr>
          <w:rFonts w:ascii="宋体" w:cs="宋体" w:hint="eastAsia"/>
          <w:snapToGrid w:val="0"/>
          <w:color w:val="000000"/>
          <w:kern w:val="0"/>
          <w:szCs w:val="21"/>
          <w:lang w:val="zh-CN"/>
        </w:rPr>
        <w:t>产业价值链的特征</w:t>
      </w:r>
    </w:p>
    <w:p w:rsidR="009E50FF" w:rsidRDefault="00773C0C">
      <w:pPr>
        <w:autoSpaceDE w:val="0"/>
        <w:autoSpaceDN w:val="0"/>
        <w:adjustRightInd w:val="0"/>
        <w:ind w:firstLineChars="200" w:firstLine="420"/>
        <w:jc w:val="left"/>
        <w:rPr>
          <w:rFonts w:ascii="宋体" w:cs="宋体"/>
          <w:snapToGrid w:val="0"/>
          <w:color w:val="000000"/>
          <w:kern w:val="0"/>
          <w:szCs w:val="21"/>
          <w:lang w:val="zh-CN"/>
        </w:rPr>
      </w:pPr>
      <w:r>
        <w:rPr>
          <w:rFonts w:ascii="宋体" w:cs="宋体" w:hint="eastAsia"/>
          <w:snapToGrid w:val="0"/>
          <w:color w:val="000000"/>
          <w:kern w:val="0"/>
          <w:szCs w:val="21"/>
          <w:lang w:val="zh-CN"/>
        </w:rPr>
        <w:t>虽然产业价值形态并不是唯一的，针对具体的行业，由于产业的特性，其产业链的构成往往存在差异性，而且处于动态变化之中，但它们都具有以下特征：</w:t>
      </w:r>
    </w:p>
    <w:p w:rsidR="009E50FF" w:rsidRDefault="00773C0C">
      <w:pPr>
        <w:autoSpaceDE w:val="0"/>
        <w:autoSpaceDN w:val="0"/>
        <w:adjustRightInd w:val="0"/>
        <w:ind w:firstLine="460"/>
        <w:rPr>
          <w:rFonts w:ascii="宋体" w:cs="宋体"/>
          <w:snapToGrid w:val="0"/>
          <w:color w:val="000000"/>
          <w:kern w:val="0"/>
          <w:szCs w:val="21"/>
          <w:lang w:val="zh-CN"/>
        </w:rPr>
      </w:pPr>
      <w:r>
        <w:rPr>
          <w:rFonts w:ascii="宋体" w:cs="宋体"/>
          <w:snapToGrid w:val="0"/>
          <w:color w:val="000000"/>
          <w:kern w:val="0"/>
          <w:szCs w:val="21"/>
          <w:lang w:val="zh-CN"/>
        </w:rPr>
        <w:t>1.</w:t>
      </w:r>
      <w:r>
        <w:rPr>
          <w:rFonts w:ascii="宋体" w:cs="宋体" w:hint="eastAsia"/>
          <w:snapToGrid w:val="0"/>
          <w:color w:val="000000"/>
          <w:kern w:val="0"/>
          <w:szCs w:val="21"/>
          <w:lang w:val="zh-CN"/>
        </w:rPr>
        <w:t>构成产业价值链的各个组成部分是一个有机的整体，相互关联、相互制约、相互依</w:t>
      </w:r>
      <w:r>
        <w:rPr>
          <w:rFonts w:ascii="宋体" w:cs="宋体"/>
          <w:snapToGrid w:val="0"/>
          <w:color w:val="000000"/>
          <w:kern w:val="0"/>
          <w:szCs w:val="21"/>
          <w:lang w:val="zh-CN"/>
        </w:rPr>
        <w:t xml:space="preserve"> </w:t>
      </w:r>
      <w:r>
        <w:rPr>
          <w:rFonts w:ascii="宋体" w:cs="宋体" w:hint="eastAsia"/>
          <w:snapToGrid w:val="0"/>
          <w:color w:val="000000"/>
          <w:kern w:val="0"/>
          <w:szCs w:val="21"/>
          <w:lang w:val="zh-CN"/>
        </w:rPr>
        <w:t>存，每个环节都由大量的同类企业构成，上游产业</w:t>
      </w:r>
      <w:r>
        <w:rPr>
          <w:rFonts w:ascii="宋体" w:cs="宋体"/>
          <w:snapToGrid w:val="0"/>
          <w:color w:val="000000"/>
          <w:kern w:val="0"/>
          <w:szCs w:val="21"/>
          <w:lang w:val="zh-CN"/>
        </w:rPr>
        <w:t>(</w:t>
      </w:r>
      <w:r>
        <w:rPr>
          <w:rFonts w:ascii="宋体" w:cs="宋体" w:hint="eastAsia"/>
          <w:snapToGrid w:val="0"/>
          <w:color w:val="000000"/>
          <w:kern w:val="0"/>
          <w:szCs w:val="21"/>
          <w:lang w:val="zh-CN"/>
        </w:rPr>
        <w:t>环节</w:t>
      </w:r>
      <w:r>
        <w:rPr>
          <w:rFonts w:ascii="宋体" w:cs="宋体"/>
          <w:snapToGrid w:val="0"/>
          <w:color w:val="000000"/>
          <w:kern w:val="0"/>
          <w:szCs w:val="21"/>
          <w:lang w:val="zh-CN"/>
        </w:rPr>
        <w:t>)</w:t>
      </w:r>
      <w:r>
        <w:rPr>
          <w:rFonts w:ascii="宋体" w:cs="宋体" w:hint="eastAsia"/>
          <w:snapToGrid w:val="0"/>
          <w:color w:val="000000"/>
          <w:kern w:val="0"/>
          <w:szCs w:val="21"/>
          <w:lang w:val="zh-CN"/>
        </w:rPr>
        <w:t>和下流产业</w:t>
      </w:r>
      <w:r>
        <w:rPr>
          <w:rFonts w:ascii="宋体" w:cs="宋体"/>
          <w:snapToGrid w:val="0"/>
          <w:color w:val="000000"/>
          <w:kern w:val="0"/>
          <w:szCs w:val="21"/>
          <w:lang w:val="zh-CN"/>
        </w:rPr>
        <w:t>(</w:t>
      </w:r>
      <w:r>
        <w:rPr>
          <w:rFonts w:ascii="宋体" w:cs="宋体" w:hint="eastAsia"/>
          <w:snapToGrid w:val="0"/>
          <w:color w:val="000000"/>
          <w:kern w:val="0"/>
          <w:szCs w:val="21"/>
          <w:lang w:val="zh-CN"/>
        </w:rPr>
        <w:t>环节</w:t>
      </w:r>
      <w:r>
        <w:rPr>
          <w:rFonts w:ascii="宋体" w:cs="宋体"/>
          <w:snapToGrid w:val="0"/>
          <w:color w:val="000000"/>
          <w:kern w:val="0"/>
          <w:szCs w:val="21"/>
          <w:lang w:val="zh-CN"/>
        </w:rPr>
        <w:t>)</w:t>
      </w:r>
      <w:r>
        <w:rPr>
          <w:rFonts w:ascii="宋体" w:cs="宋体" w:hint="eastAsia"/>
          <w:snapToGrid w:val="0"/>
          <w:color w:val="000000"/>
          <w:kern w:val="0"/>
          <w:szCs w:val="21"/>
          <w:lang w:val="zh-CN"/>
        </w:rPr>
        <w:t>之间存在着大量的信息、物质、资金方面的交换关系，是一个价值传递过程。同时产业价值链之间相互交织，往往呈现出多层次的</w:t>
      </w:r>
      <w:r>
        <w:rPr>
          <w:rFonts w:ascii="宋体" w:cs="宋体" w:hint="eastAsia"/>
          <w:snapToGrid w:val="0"/>
          <w:color w:val="000000"/>
          <w:kern w:val="0"/>
          <w:szCs w:val="21"/>
          <w:lang w:val="zh-CN"/>
        </w:rPr>
        <w:t>网络结构。</w:t>
      </w:r>
    </w:p>
    <w:p w:rsidR="009E50FF" w:rsidRDefault="00773C0C">
      <w:pPr>
        <w:autoSpaceDE w:val="0"/>
        <w:autoSpaceDN w:val="0"/>
        <w:adjustRightInd w:val="0"/>
        <w:ind w:firstLine="446"/>
        <w:rPr>
          <w:rFonts w:ascii="宋体" w:cs="宋体"/>
          <w:snapToGrid w:val="0"/>
          <w:color w:val="000000"/>
          <w:kern w:val="0"/>
          <w:szCs w:val="21"/>
          <w:lang w:val="zh-CN"/>
        </w:rPr>
      </w:pPr>
      <w:r>
        <w:rPr>
          <w:rFonts w:ascii="宋体" w:cs="宋体"/>
          <w:snapToGrid w:val="0"/>
          <w:color w:val="000000"/>
          <w:kern w:val="0"/>
          <w:szCs w:val="21"/>
          <w:lang w:val="zh-CN"/>
        </w:rPr>
        <w:t>2.</w:t>
      </w:r>
      <w:r>
        <w:rPr>
          <w:rFonts w:ascii="宋体" w:cs="宋体" w:hint="eastAsia"/>
          <w:snapToGrid w:val="0"/>
          <w:color w:val="000000"/>
          <w:kern w:val="0"/>
          <w:szCs w:val="21"/>
          <w:lang w:val="zh-CN"/>
        </w:rPr>
        <w:t>产业价值链的各个环节技术关联强且在技术上具有层次性。从系统角度看，存在着标准制定</w:t>
      </w:r>
      <w:r>
        <w:rPr>
          <w:rFonts w:ascii="宋体" w:cs="宋体" w:hint="eastAsia"/>
          <w:snapToGrid w:val="0"/>
          <w:color w:val="000000"/>
          <w:kern w:val="0"/>
          <w:szCs w:val="21"/>
          <w:lang w:val="zh-CN"/>
        </w:rPr>
        <w:t>-</w:t>
      </w:r>
      <w:r>
        <w:rPr>
          <w:rFonts w:ascii="宋体" w:cs="宋体" w:hint="eastAsia"/>
          <w:snapToGrid w:val="0"/>
          <w:color w:val="000000"/>
          <w:kern w:val="0"/>
          <w:szCs w:val="21"/>
          <w:lang w:val="zh-CN"/>
        </w:rPr>
        <w:t>设备开发</w:t>
      </w:r>
      <w:r>
        <w:rPr>
          <w:rFonts w:ascii="宋体" w:cs="宋体" w:hint="eastAsia"/>
          <w:snapToGrid w:val="0"/>
          <w:color w:val="000000"/>
          <w:kern w:val="0"/>
          <w:szCs w:val="21"/>
          <w:lang w:val="zh-CN"/>
        </w:rPr>
        <w:t>-</w:t>
      </w:r>
      <w:r>
        <w:rPr>
          <w:rFonts w:ascii="宋体" w:cs="宋体" w:hint="eastAsia"/>
          <w:snapToGrid w:val="0"/>
          <w:color w:val="000000"/>
          <w:kern w:val="0"/>
          <w:szCs w:val="21"/>
          <w:lang w:val="zh-CN"/>
        </w:rPr>
        <w:t>终端产品的技术层次，三个层次之间技术衔接要求严格。设备和终端产品都是在一定的标准下进行开发的，每生产一台设备或产品都需要付给标准持有企业一定的标准使用费用。从环节角度看，存在着芯片</w:t>
      </w:r>
      <w:r>
        <w:rPr>
          <w:rFonts w:ascii="宋体" w:cs="宋体" w:hint="eastAsia"/>
          <w:snapToGrid w:val="0"/>
          <w:color w:val="000000"/>
          <w:kern w:val="0"/>
          <w:szCs w:val="21"/>
          <w:lang w:val="zh-CN"/>
        </w:rPr>
        <w:t>-</w:t>
      </w:r>
      <w:r>
        <w:rPr>
          <w:rFonts w:ascii="宋体" w:cs="宋体" w:hint="eastAsia"/>
          <w:snapToGrid w:val="0"/>
          <w:color w:val="000000"/>
          <w:kern w:val="0"/>
          <w:szCs w:val="21"/>
          <w:lang w:val="zh-CN"/>
        </w:rPr>
        <w:t>组件</w:t>
      </w:r>
      <w:r>
        <w:rPr>
          <w:rFonts w:ascii="宋体" w:cs="宋体" w:hint="eastAsia"/>
          <w:snapToGrid w:val="0"/>
          <w:color w:val="000000"/>
          <w:kern w:val="0"/>
          <w:szCs w:val="21"/>
          <w:lang w:val="zh-CN"/>
        </w:rPr>
        <w:t>-</w:t>
      </w:r>
      <w:r>
        <w:rPr>
          <w:rFonts w:ascii="宋体" w:cs="宋体" w:hint="eastAsia"/>
          <w:snapToGrid w:val="0"/>
          <w:color w:val="000000"/>
          <w:kern w:val="0"/>
          <w:szCs w:val="21"/>
          <w:lang w:val="zh-CN"/>
        </w:rPr>
        <w:t>整机组装的技术层次，芯片技术是产业链技术的核心，组件是根据芯片的性能和参数进行开发，其技术与芯片技术具有上下游的关系，</w:t>
      </w:r>
      <w:r>
        <w:rPr>
          <w:rFonts w:ascii="宋体" w:cs="宋体" w:hint="eastAsia"/>
          <w:snapToGrid w:val="0"/>
          <w:color w:val="000000"/>
          <w:kern w:val="0"/>
          <w:szCs w:val="21"/>
          <w:lang w:val="zh-CN"/>
        </w:rPr>
        <w:lastRenderedPageBreak/>
        <w:t>整机组装环节技术含量则较低，主要是解决器件的筛选和零配件的匹配问题。</w:t>
      </w:r>
    </w:p>
    <w:p w:rsidR="009E50FF" w:rsidRDefault="00773C0C">
      <w:pPr>
        <w:autoSpaceDE w:val="0"/>
        <w:autoSpaceDN w:val="0"/>
        <w:adjustRightInd w:val="0"/>
        <w:ind w:firstLine="432"/>
        <w:rPr>
          <w:rFonts w:ascii="宋体" w:cs="宋体"/>
          <w:snapToGrid w:val="0"/>
          <w:color w:val="000000"/>
          <w:kern w:val="0"/>
          <w:szCs w:val="21"/>
          <w:lang w:val="zh-CN"/>
        </w:rPr>
      </w:pPr>
      <w:r>
        <w:rPr>
          <w:rFonts w:ascii="宋体" w:cs="宋体"/>
          <w:snapToGrid w:val="0"/>
          <w:color w:val="000000"/>
          <w:kern w:val="0"/>
          <w:szCs w:val="21"/>
          <w:lang w:val="zh-CN"/>
        </w:rPr>
        <w:t>3.</w:t>
      </w:r>
      <w:r>
        <w:rPr>
          <w:rFonts w:ascii="宋体" w:cs="宋体" w:hint="eastAsia"/>
          <w:snapToGrid w:val="0"/>
          <w:color w:val="000000"/>
          <w:kern w:val="0"/>
          <w:szCs w:val="21"/>
          <w:lang w:val="zh-CN"/>
        </w:rPr>
        <w:t>产业价值链的各个环节存在</w:t>
      </w:r>
      <w:r>
        <w:rPr>
          <w:rFonts w:ascii="宋体" w:cs="宋体" w:hint="eastAsia"/>
          <w:snapToGrid w:val="0"/>
          <w:color w:val="000000"/>
          <w:kern w:val="0"/>
          <w:szCs w:val="21"/>
          <w:lang w:val="zh-CN"/>
        </w:rPr>
        <w:t>着增加值与盈利水平的差异性。如在</w:t>
      </w:r>
      <w:r>
        <w:rPr>
          <w:rFonts w:ascii="宋体" w:cs="宋体"/>
          <w:snapToGrid w:val="0"/>
          <w:color w:val="000000"/>
          <w:kern w:val="0"/>
          <w:szCs w:val="21"/>
          <w:lang w:val="zh-CN"/>
        </w:rPr>
        <w:t>PC</w:t>
      </w:r>
      <w:r>
        <w:rPr>
          <w:rFonts w:ascii="宋体" w:cs="宋体" w:hint="eastAsia"/>
          <w:snapToGrid w:val="0"/>
          <w:color w:val="000000"/>
          <w:kern w:val="0"/>
          <w:szCs w:val="21"/>
          <w:lang w:val="zh-CN"/>
        </w:rPr>
        <w:t>机制造商的价值链中，增加值的分布为：元件生产占</w:t>
      </w:r>
      <w:r>
        <w:rPr>
          <w:rFonts w:ascii="宋体" w:cs="宋体"/>
          <w:snapToGrid w:val="0"/>
          <w:color w:val="000000"/>
          <w:kern w:val="0"/>
          <w:szCs w:val="21"/>
          <w:lang w:val="zh-CN"/>
        </w:rPr>
        <w:t>35%</w:t>
      </w:r>
      <w:r>
        <w:rPr>
          <w:rFonts w:ascii="宋体" w:cs="宋体" w:hint="eastAsia"/>
          <w:snapToGrid w:val="0"/>
          <w:color w:val="000000"/>
          <w:kern w:val="0"/>
          <w:szCs w:val="21"/>
          <w:lang w:val="zh-CN"/>
        </w:rPr>
        <w:t>，产品设计占</w:t>
      </w:r>
      <w:r>
        <w:rPr>
          <w:rFonts w:ascii="宋体" w:cs="宋体"/>
          <w:snapToGrid w:val="0"/>
          <w:color w:val="000000"/>
          <w:kern w:val="0"/>
          <w:szCs w:val="21"/>
          <w:lang w:val="zh-CN"/>
        </w:rPr>
        <w:t>5%</w:t>
      </w:r>
      <w:r>
        <w:rPr>
          <w:rFonts w:ascii="宋体" w:cs="宋体" w:hint="eastAsia"/>
          <w:snapToGrid w:val="0"/>
          <w:color w:val="000000"/>
          <w:kern w:val="0"/>
          <w:szCs w:val="21"/>
          <w:lang w:val="zh-CN"/>
        </w:rPr>
        <w:t>，组装占</w:t>
      </w:r>
      <w:r>
        <w:rPr>
          <w:rFonts w:ascii="宋体" w:cs="宋体"/>
          <w:snapToGrid w:val="0"/>
          <w:color w:val="000000"/>
          <w:kern w:val="0"/>
          <w:szCs w:val="21"/>
          <w:lang w:val="zh-CN"/>
        </w:rPr>
        <w:t>15%</w:t>
      </w:r>
      <w:r>
        <w:rPr>
          <w:rFonts w:ascii="宋体" w:cs="宋体" w:hint="eastAsia"/>
          <w:snapToGrid w:val="0"/>
          <w:color w:val="000000"/>
          <w:kern w:val="0"/>
          <w:szCs w:val="21"/>
          <w:lang w:val="zh-CN"/>
        </w:rPr>
        <w:t>，市场开发占</w:t>
      </w:r>
      <w:r>
        <w:rPr>
          <w:rFonts w:ascii="宋体" w:cs="宋体"/>
          <w:snapToGrid w:val="0"/>
          <w:color w:val="000000"/>
          <w:kern w:val="0"/>
          <w:szCs w:val="21"/>
          <w:lang w:val="zh-CN"/>
        </w:rPr>
        <w:t>10%</w:t>
      </w:r>
      <w:r>
        <w:rPr>
          <w:rFonts w:ascii="宋体" w:cs="宋体" w:hint="eastAsia"/>
          <w:snapToGrid w:val="0"/>
          <w:color w:val="000000"/>
          <w:kern w:val="0"/>
          <w:szCs w:val="21"/>
          <w:lang w:val="zh-CN"/>
        </w:rPr>
        <w:t>，销售占</w:t>
      </w:r>
      <w:r>
        <w:rPr>
          <w:rFonts w:ascii="宋体" w:cs="宋体"/>
          <w:snapToGrid w:val="0"/>
          <w:color w:val="000000"/>
          <w:kern w:val="0"/>
          <w:szCs w:val="21"/>
          <w:lang w:val="zh-CN"/>
        </w:rPr>
        <w:t>30%</w:t>
      </w:r>
      <w:r>
        <w:rPr>
          <w:rFonts w:ascii="宋体" w:cs="宋体" w:hint="eastAsia"/>
          <w:snapToGrid w:val="0"/>
          <w:color w:val="000000"/>
          <w:kern w:val="0"/>
          <w:szCs w:val="21"/>
          <w:lang w:val="zh-CN"/>
        </w:rPr>
        <w:t>，售后服务占</w:t>
      </w:r>
      <w:r>
        <w:rPr>
          <w:rFonts w:ascii="宋体" w:cs="宋体"/>
          <w:snapToGrid w:val="0"/>
          <w:color w:val="000000"/>
          <w:kern w:val="0"/>
          <w:szCs w:val="21"/>
          <w:lang w:val="zh-CN"/>
        </w:rPr>
        <w:t>5%</w:t>
      </w:r>
      <w:r>
        <w:rPr>
          <w:rFonts w:ascii="宋体" w:cs="宋体" w:hint="eastAsia"/>
          <w:snapToGrid w:val="0"/>
          <w:color w:val="000000"/>
          <w:kern w:val="0"/>
          <w:szCs w:val="21"/>
          <w:lang w:val="zh-CN"/>
        </w:rPr>
        <w:t>。但增加值不等于利润，产品设计的增加值尽管不大，但却是</w:t>
      </w:r>
      <w:r>
        <w:rPr>
          <w:rFonts w:ascii="宋体" w:cs="宋体"/>
          <w:snapToGrid w:val="0"/>
          <w:color w:val="000000"/>
          <w:kern w:val="0"/>
          <w:szCs w:val="21"/>
          <w:lang w:val="zh-CN"/>
        </w:rPr>
        <w:t>PC</w:t>
      </w:r>
      <w:r>
        <w:rPr>
          <w:rFonts w:ascii="宋体" w:cs="宋体" w:hint="eastAsia"/>
          <w:snapToGrid w:val="0"/>
          <w:color w:val="000000"/>
          <w:kern w:val="0"/>
          <w:szCs w:val="21"/>
          <w:lang w:val="zh-CN"/>
        </w:rPr>
        <w:t>制造商最重要的盈利环节之一。</w:t>
      </w:r>
    </w:p>
    <w:p w:rsidR="009E50FF" w:rsidRDefault="00773C0C">
      <w:pPr>
        <w:tabs>
          <w:tab w:val="left" w:pos="451"/>
        </w:tabs>
        <w:autoSpaceDE w:val="0"/>
        <w:autoSpaceDN w:val="0"/>
        <w:adjustRightInd w:val="0"/>
        <w:rPr>
          <w:rFonts w:ascii="宋体" w:cs="宋体"/>
          <w:snapToGrid w:val="0"/>
          <w:color w:val="000000"/>
          <w:kern w:val="0"/>
          <w:szCs w:val="21"/>
          <w:lang w:val="zh-CN"/>
        </w:rPr>
      </w:pPr>
      <w:r>
        <w:rPr>
          <w:rFonts w:ascii="宋体" w:cs="宋体"/>
          <w:snapToGrid w:val="0"/>
          <w:color w:val="000000"/>
          <w:kern w:val="0"/>
          <w:szCs w:val="21"/>
          <w:lang w:val="zh-CN"/>
        </w:rPr>
        <w:tab/>
        <w:t>4.</w:t>
      </w:r>
      <w:r>
        <w:rPr>
          <w:rFonts w:ascii="宋体" w:cs="宋体" w:hint="eastAsia"/>
          <w:snapToGrid w:val="0"/>
          <w:color w:val="000000"/>
          <w:kern w:val="0"/>
          <w:szCs w:val="21"/>
          <w:lang w:val="zh-CN"/>
        </w:rPr>
        <w:t>产业价值链的各个环节对要素条件的需求存在差异性，不同的环节，对技术、人力资源、资本、规模等要求不同，因而具有不同的区位偏好。如在半导体产业价值链中，设计环节是技术密集型环节，注重的是高层次的科技、技术和工程人才，主要集中在美国、日本等地；晶片制作环节是</w:t>
      </w:r>
      <w:r>
        <w:rPr>
          <w:rFonts w:ascii="宋体" w:cs="宋体" w:hint="eastAsia"/>
          <w:snapToGrid w:val="0"/>
          <w:color w:val="000000"/>
          <w:kern w:val="0"/>
          <w:szCs w:val="21"/>
          <w:lang w:val="zh-CN"/>
        </w:rPr>
        <w:t>资本密集型环节，注重的是规模，并需要洁净的环境以及纯净水的供应等，往往也集中在美国、日本以及中国台湾地区，而装配和包装环节则是劳动密集型环节，需要的只是普通劳动力，主要集中在劳动力低廉而又丰富的东南亚地区。</w:t>
      </w:r>
    </w:p>
    <w:p w:rsidR="009E50FF" w:rsidRDefault="009E50FF">
      <w:pPr>
        <w:tabs>
          <w:tab w:val="left" w:pos="451"/>
        </w:tabs>
        <w:autoSpaceDE w:val="0"/>
        <w:autoSpaceDN w:val="0"/>
        <w:adjustRightInd w:val="0"/>
        <w:rPr>
          <w:rFonts w:ascii="宋体" w:cs="宋体"/>
          <w:snapToGrid w:val="0"/>
          <w:color w:val="000000"/>
          <w:kern w:val="0"/>
          <w:szCs w:val="21"/>
          <w:lang w:val="zh-CN"/>
        </w:rPr>
      </w:pPr>
    </w:p>
    <w:p w:rsidR="009E50FF" w:rsidRDefault="00773C0C">
      <w:pPr>
        <w:widowControl/>
        <w:ind w:firstLineChars="196" w:firstLine="413"/>
        <w:jc w:val="left"/>
        <w:rPr>
          <w:rFonts w:ascii="楷体_GB2312" w:eastAsia="楷体_GB2312" w:hAnsi="宋体" w:cs="宋体"/>
          <w:snapToGrid w:val="0"/>
          <w:color w:val="000000"/>
          <w:kern w:val="0"/>
          <w:szCs w:val="21"/>
        </w:rPr>
      </w:pPr>
      <w:r>
        <w:rPr>
          <w:rFonts w:ascii="楷体_GB2312" w:eastAsia="楷体_GB2312" w:hAnsi="宋体" w:cs="宋体" w:hint="eastAsia"/>
          <w:b/>
          <w:bCs/>
          <w:snapToGrid w:val="0"/>
          <w:color w:val="000000"/>
          <w:kern w:val="0"/>
          <w:szCs w:val="21"/>
        </w:rPr>
        <w:t>案例</w:t>
      </w:r>
      <w:r>
        <w:rPr>
          <w:rFonts w:ascii="楷体_GB2312" w:eastAsia="楷体_GB2312" w:hAnsi="宋体" w:cs="宋体" w:hint="eastAsia"/>
          <w:b/>
          <w:bCs/>
          <w:snapToGrid w:val="0"/>
          <w:color w:val="000000"/>
          <w:kern w:val="0"/>
          <w:szCs w:val="21"/>
        </w:rPr>
        <w:t>2</w:t>
      </w:r>
      <w:r>
        <w:rPr>
          <w:rFonts w:ascii="楷体_GB2312" w:eastAsia="楷体_GB2312" w:hAnsi="宋体" w:cs="宋体" w:hint="eastAsia"/>
          <w:b/>
          <w:bCs/>
          <w:snapToGrid w:val="0"/>
          <w:color w:val="000000"/>
          <w:kern w:val="0"/>
          <w:szCs w:val="21"/>
        </w:rPr>
        <w:t>-4</w:t>
      </w:r>
      <w:r>
        <w:rPr>
          <w:rFonts w:ascii="楷体_GB2312" w:eastAsia="楷体_GB2312" w:hAnsi="宋体" w:cs="宋体" w:hint="eastAsia"/>
          <w:b/>
          <w:bCs/>
          <w:snapToGrid w:val="0"/>
          <w:color w:val="000000"/>
          <w:kern w:val="0"/>
          <w:szCs w:val="21"/>
        </w:rPr>
        <w:t>：汽车产业价值链——五十铃和福特</w:t>
      </w:r>
      <w:r>
        <w:rPr>
          <w:rFonts w:ascii="楷体_GB2312" w:eastAsia="楷体_GB2312" w:hAnsi="宋体" w:cs="宋体" w:hint="eastAsia"/>
          <w:snapToGrid w:val="0"/>
          <w:color w:val="000000"/>
          <w:kern w:val="0"/>
          <w:szCs w:val="21"/>
        </w:rPr>
        <w:br/>
      </w:r>
      <w:r>
        <w:rPr>
          <w:rFonts w:eastAsia="楷体_GB2312" w:hint="eastAsia"/>
          <w:snapToGrid w:val="0"/>
          <w:color w:val="000000"/>
          <w:kern w:val="0"/>
          <w:szCs w:val="21"/>
        </w:rPr>
        <w:t>   </w:t>
      </w:r>
      <w:r>
        <w:rPr>
          <w:rFonts w:ascii="楷体_GB2312" w:eastAsia="楷体_GB2312" w:hAnsi="宋体" w:cs="宋体" w:hint="eastAsia"/>
          <w:snapToGrid w:val="0"/>
          <w:color w:val="000000"/>
          <w:kern w:val="0"/>
          <w:szCs w:val="21"/>
        </w:rPr>
        <w:t xml:space="preserve">  </w:t>
      </w:r>
      <w:r>
        <w:rPr>
          <w:rFonts w:ascii="楷体_GB2312" w:eastAsia="楷体_GB2312" w:hAnsi="宋体" w:cs="宋体" w:hint="eastAsia"/>
          <w:snapToGrid w:val="0"/>
          <w:color w:val="000000"/>
          <w:kern w:val="0"/>
          <w:szCs w:val="21"/>
        </w:rPr>
        <w:t>汽车行业的价值链：</w:t>
      </w:r>
    </w:p>
    <w:p w:rsidR="009E50FF" w:rsidRDefault="00773C0C">
      <w:pPr>
        <w:widowControl/>
        <w:ind w:firstLineChars="200" w:firstLine="420"/>
        <w:jc w:val="left"/>
        <w:rPr>
          <w:rFonts w:ascii="楷体_GB2312" w:eastAsia="楷体_GB2312" w:hAnsi="宋体" w:cs="宋体"/>
          <w:snapToGrid w:val="0"/>
          <w:color w:val="000000"/>
          <w:kern w:val="0"/>
          <w:szCs w:val="21"/>
        </w:rPr>
      </w:pPr>
      <w:r>
        <w:rPr>
          <w:rFonts w:ascii="楷体_GB2312" w:eastAsia="楷体_GB2312" w:hAnsi="宋体" w:cs="宋体" w:hint="eastAsia"/>
          <w:snapToGrid w:val="0"/>
          <w:color w:val="000000"/>
          <w:kern w:val="0"/>
          <w:szCs w:val="21"/>
        </w:rPr>
        <w:t>汽车制造</w:t>
      </w:r>
      <w:r>
        <w:rPr>
          <w:rFonts w:ascii="楷体_GB2312" w:eastAsia="楷体_GB2312" w:hAnsi="宋体" w:cs="宋体" w:hint="eastAsia"/>
          <w:snapToGrid w:val="0"/>
          <w:color w:val="000000"/>
          <w:kern w:val="0"/>
          <w:szCs w:val="21"/>
        </w:rPr>
        <w:t>=</w:t>
      </w:r>
      <w:r>
        <w:rPr>
          <w:rFonts w:ascii="楷体_GB2312" w:eastAsia="楷体_GB2312" w:hAnsi="楷体_GB2312" w:hint="eastAsia"/>
          <w:snapToGrid w:val="0"/>
          <w:color w:val="000000"/>
          <w:kern w:val="0"/>
          <w:szCs w:val="21"/>
        </w:rPr>
        <w:t>&gt;</w:t>
      </w:r>
      <w:r>
        <w:rPr>
          <w:rFonts w:ascii="楷体_GB2312" w:eastAsia="楷体_GB2312" w:hAnsi="宋体" w:cs="宋体" w:hint="eastAsia"/>
          <w:snapToGrid w:val="0"/>
          <w:color w:val="000000"/>
          <w:kern w:val="0"/>
          <w:szCs w:val="21"/>
        </w:rPr>
        <w:t>汽车销售</w:t>
      </w:r>
      <w:r>
        <w:rPr>
          <w:rFonts w:ascii="楷体_GB2312" w:eastAsia="楷体_GB2312" w:hint="eastAsia"/>
          <w:snapToGrid w:val="0"/>
          <w:color w:val="000000"/>
          <w:kern w:val="0"/>
          <w:szCs w:val="21"/>
        </w:rPr>
        <w:t>/</w:t>
      </w:r>
      <w:r>
        <w:rPr>
          <w:rFonts w:ascii="楷体_GB2312" w:eastAsia="楷体_GB2312" w:hAnsi="宋体" w:cs="宋体" w:hint="eastAsia"/>
          <w:snapToGrid w:val="0"/>
          <w:color w:val="000000"/>
          <w:kern w:val="0"/>
          <w:szCs w:val="21"/>
        </w:rPr>
        <w:t>汽车维修</w:t>
      </w:r>
      <w:r>
        <w:rPr>
          <w:rFonts w:ascii="楷体_GB2312" w:eastAsia="楷体_GB2312" w:hAnsi="宋体" w:cs="宋体" w:hint="eastAsia"/>
          <w:snapToGrid w:val="0"/>
          <w:color w:val="000000"/>
          <w:kern w:val="0"/>
          <w:szCs w:val="21"/>
        </w:rPr>
        <w:t>=</w:t>
      </w:r>
      <w:r>
        <w:rPr>
          <w:rFonts w:ascii="楷体_GB2312" w:eastAsia="楷体_GB2312" w:hAnsi="楷体_GB2312" w:hint="eastAsia"/>
          <w:snapToGrid w:val="0"/>
          <w:color w:val="000000"/>
          <w:kern w:val="0"/>
          <w:szCs w:val="21"/>
        </w:rPr>
        <w:t>&gt;</w:t>
      </w:r>
      <w:r>
        <w:rPr>
          <w:rFonts w:ascii="楷体_GB2312" w:eastAsia="楷体_GB2312" w:hAnsi="宋体" w:cs="宋体" w:hint="eastAsia"/>
          <w:snapToGrid w:val="0"/>
          <w:color w:val="000000"/>
          <w:kern w:val="0"/>
          <w:szCs w:val="21"/>
        </w:rPr>
        <w:t>贷款购车</w:t>
      </w:r>
      <w:r>
        <w:rPr>
          <w:rFonts w:ascii="楷体_GB2312" w:eastAsia="楷体_GB2312" w:hint="eastAsia"/>
          <w:snapToGrid w:val="0"/>
          <w:color w:val="000000"/>
          <w:kern w:val="0"/>
          <w:szCs w:val="21"/>
        </w:rPr>
        <w:t>/</w:t>
      </w:r>
      <w:r>
        <w:rPr>
          <w:rFonts w:ascii="楷体_GB2312" w:eastAsia="楷体_GB2312" w:hAnsi="宋体" w:cs="宋体" w:hint="eastAsia"/>
          <w:snapToGrid w:val="0"/>
          <w:color w:val="000000"/>
          <w:kern w:val="0"/>
          <w:szCs w:val="21"/>
        </w:rPr>
        <w:t>汽车保险</w:t>
      </w:r>
      <w:r>
        <w:rPr>
          <w:rFonts w:ascii="楷体_GB2312" w:eastAsia="楷体_GB2312" w:hint="eastAsia"/>
          <w:snapToGrid w:val="0"/>
          <w:color w:val="000000"/>
          <w:kern w:val="0"/>
          <w:szCs w:val="21"/>
        </w:rPr>
        <w:t>/</w:t>
      </w:r>
      <w:r>
        <w:rPr>
          <w:rFonts w:ascii="楷体_GB2312" w:eastAsia="楷体_GB2312" w:hAnsi="宋体" w:cs="宋体" w:hint="eastAsia"/>
          <w:snapToGrid w:val="0"/>
          <w:color w:val="000000"/>
          <w:kern w:val="0"/>
          <w:szCs w:val="21"/>
        </w:rPr>
        <w:t>汽车租赁</w:t>
      </w:r>
    </w:p>
    <w:p w:rsidR="009E50FF" w:rsidRDefault="00773C0C">
      <w:pPr>
        <w:widowControl/>
        <w:ind w:firstLineChars="200" w:firstLine="420"/>
        <w:jc w:val="left"/>
        <w:rPr>
          <w:rFonts w:ascii="楷体_GB2312" w:eastAsia="楷体_GB2312" w:hAnsi="宋体" w:cs="宋体"/>
          <w:snapToGrid w:val="0"/>
          <w:color w:val="000000"/>
          <w:kern w:val="0"/>
          <w:szCs w:val="21"/>
        </w:rPr>
      </w:pPr>
      <w:r>
        <w:rPr>
          <w:rFonts w:ascii="楷体_GB2312" w:eastAsia="楷体_GB2312" w:hAnsi="宋体" w:cs="宋体" w:hint="eastAsia"/>
          <w:snapToGrid w:val="0"/>
          <w:color w:val="000000"/>
          <w:kern w:val="0"/>
          <w:szCs w:val="21"/>
        </w:rPr>
        <w:t>越是价值链后端利润约微薄，汽车制造业务已经成为“鸡肋”，虽然能为公司带来巨大的收入但其利润贡献正逐渐降低；而且竞争日趋激烈，谋求更大发展已经十分艰难。相反，与汽车相关的金融服务业蓬勃发展，虽然目前市场容量有限，但利润丰厚、前景广阔。</w:t>
      </w:r>
    </w:p>
    <w:p w:rsidR="009E50FF" w:rsidRDefault="00773C0C">
      <w:pPr>
        <w:widowControl/>
        <w:ind w:firstLineChars="200" w:firstLine="420"/>
        <w:jc w:val="left"/>
        <w:rPr>
          <w:rFonts w:ascii="楷体_GB2312" w:eastAsia="楷体_GB2312" w:hAnsi="宋体" w:cs="宋体"/>
          <w:snapToGrid w:val="0"/>
          <w:color w:val="000000"/>
          <w:kern w:val="0"/>
          <w:szCs w:val="21"/>
        </w:rPr>
      </w:pPr>
      <w:r>
        <w:rPr>
          <w:rFonts w:ascii="楷体_GB2312" w:eastAsia="楷体_GB2312" w:hAnsi="宋体" w:cs="宋体" w:hint="eastAsia"/>
          <w:snapToGrid w:val="0"/>
          <w:color w:val="000000"/>
          <w:kern w:val="0"/>
          <w:szCs w:val="21"/>
        </w:rPr>
        <w:t>五十铃公司，</w:t>
      </w:r>
      <w:r>
        <w:rPr>
          <w:rFonts w:ascii="楷体_GB2312" w:eastAsia="楷体_GB2312" w:hAnsi="宋体" w:cs="宋体" w:hint="eastAsia"/>
          <w:snapToGrid w:val="0"/>
          <w:color w:val="000000"/>
          <w:kern w:val="0"/>
          <w:szCs w:val="21"/>
        </w:rPr>
        <w:t>20</w:t>
      </w:r>
      <w:r>
        <w:rPr>
          <w:rFonts w:ascii="楷体_GB2312" w:eastAsia="楷体_GB2312" w:hAnsi="宋体" w:cs="宋体" w:hint="eastAsia"/>
          <w:snapToGrid w:val="0"/>
          <w:color w:val="000000"/>
          <w:kern w:val="0"/>
          <w:szCs w:val="21"/>
        </w:rPr>
        <w:t>世纪</w:t>
      </w:r>
      <w:r>
        <w:rPr>
          <w:rFonts w:ascii="楷体_GB2312" w:eastAsia="楷体_GB2312" w:hint="eastAsia"/>
          <w:snapToGrid w:val="0"/>
          <w:color w:val="000000"/>
          <w:kern w:val="0"/>
          <w:szCs w:val="21"/>
        </w:rPr>
        <w:t>80</w:t>
      </w:r>
      <w:r>
        <w:rPr>
          <w:rFonts w:ascii="楷体_GB2312" w:eastAsia="楷体_GB2312" w:hAnsi="宋体" w:cs="宋体" w:hint="eastAsia"/>
          <w:snapToGrid w:val="0"/>
          <w:color w:val="000000"/>
          <w:kern w:val="0"/>
          <w:szCs w:val="21"/>
        </w:rPr>
        <w:t>年代初已经是世界知名的卡车制造经销商；为更大的发展，花了</w:t>
      </w:r>
      <w:r>
        <w:rPr>
          <w:rFonts w:ascii="楷体_GB2312" w:eastAsia="楷体_GB2312" w:hint="eastAsia"/>
          <w:snapToGrid w:val="0"/>
          <w:color w:val="000000"/>
          <w:kern w:val="0"/>
          <w:szCs w:val="21"/>
        </w:rPr>
        <w:t>7</w:t>
      </w:r>
      <w:r>
        <w:rPr>
          <w:rFonts w:ascii="楷体_GB2312" w:eastAsia="楷体_GB2312" w:hAnsi="宋体" w:cs="宋体" w:hint="eastAsia"/>
          <w:snapToGrid w:val="0"/>
          <w:color w:val="000000"/>
          <w:kern w:val="0"/>
          <w:szCs w:val="21"/>
        </w:rPr>
        <w:t>年时间成功将品牌优势、技术优势、成本优势转扩展到轿车生产方面，但是，遭遇轿车制造业不景气，轿车事业部连年巨额亏损；最终不得不出售给日产汽车公司。</w:t>
      </w:r>
      <w:r>
        <w:rPr>
          <w:rFonts w:ascii="楷体_GB2312" w:eastAsia="楷体_GB2312" w:hAnsi="宋体" w:cs="宋体" w:hint="eastAsia"/>
          <w:snapToGrid w:val="0"/>
          <w:color w:val="000000"/>
          <w:kern w:val="0"/>
          <w:szCs w:val="21"/>
        </w:rPr>
        <w:br/>
      </w:r>
      <w:r>
        <w:rPr>
          <w:rFonts w:eastAsia="楷体_GB2312" w:hint="eastAsia"/>
          <w:snapToGrid w:val="0"/>
          <w:color w:val="000000"/>
          <w:kern w:val="0"/>
          <w:szCs w:val="21"/>
        </w:rPr>
        <w:t>   </w:t>
      </w:r>
      <w:r>
        <w:rPr>
          <w:rFonts w:ascii="楷体_GB2312" w:eastAsia="楷体_GB2312" w:hAnsi="宋体" w:cs="宋体" w:hint="eastAsia"/>
          <w:snapToGrid w:val="0"/>
          <w:color w:val="000000"/>
          <w:kern w:val="0"/>
          <w:szCs w:val="21"/>
        </w:rPr>
        <w:t xml:space="preserve">   </w:t>
      </w:r>
      <w:r>
        <w:rPr>
          <w:rFonts w:ascii="楷体_GB2312" w:eastAsia="楷体_GB2312" w:hAnsi="宋体" w:cs="宋体" w:hint="eastAsia"/>
          <w:snapToGrid w:val="0"/>
          <w:color w:val="000000"/>
          <w:kern w:val="0"/>
          <w:szCs w:val="21"/>
        </w:rPr>
        <w:t>在同一时期，福特汽车公司，明智地及时将</w:t>
      </w:r>
      <w:r>
        <w:rPr>
          <w:rFonts w:ascii="楷体_GB2312" w:eastAsia="楷体_GB2312" w:hAnsi="宋体" w:cs="宋体" w:hint="eastAsia"/>
          <w:snapToGrid w:val="0"/>
          <w:color w:val="000000"/>
          <w:kern w:val="0"/>
          <w:szCs w:val="21"/>
        </w:rPr>
        <w:t>企业发展的重点转向汽车租赁、贷款购车、汽车保险等业务，</w:t>
      </w:r>
      <w:r>
        <w:rPr>
          <w:rFonts w:ascii="楷体_GB2312" w:eastAsia="楷体_GB2312" w:hint="eastAsia"/>
          <w:snapToGrid w:val="0"/>
          <w:color w:val="000000"/>
          <w:kern w:val="0"/>
          <w:szCs w:val="21"/>
        </w:rPr>
        <w:t>1996</w:t>
      </w:r>
      <w:r>
        <w:rPr>
          <w:rFonts w:ascii="楷体_GB2312" w:eastAsia="楷体_GB2312" w:hAnsi="宋体" w:cs="宋体" w:hint="eastAsia"/>
          <w:snapToGrid w:val="0"/>
          <w:color w:val="000000"/>
          <w:kern w:val="0"/>
          <w:szCs w:val="21"/>
        </w:rPr>
        <w:t>年这三块业务的销售收入只占整体的</w:t>
      </w:r>
      <w:r>
        <w:rPr>
          <w:rFonts w:ascii="楷体_GB2312" w:eastAsia="楷体_GB2312" w:hint="eastAsia"/>
          <w:snapToGrid w:val="0"/>
          <w:color w:val="000000"/>
          <w:kern w:val="0"/>
          <w:szCs w:val="21"/>
        </w:rPr>
        <w:t>1/5</w:t>
      </w:r>
      <w:r>
        <w:rPr>
          <w:rFonts w:ascii="楷体_GB2312" w:eastAsia="楷体_GB2312" w:hAnsi="宋体" w:cs="宋体" w:hint="eastAsia"/>
          <w:snapToGrid w:val="0"/>
          <w:color w:val="000000"/>
          <w:kern w:val="0"/>
          <w:szCs w:val="21"/>
        </w:rPr>
        <w:t>，但利润却占到</w:t>
      </w:r>
      <w:r>
        <w:rPr>
          <w:rFonts w:ascii="楷体_GB2312" w:eastAsia="楷体_GB2312" w:hint="eastAsia"/>
          <w:snapToGrid w:val="0"/>
          <w:color w:val="000000"/>
          <w:kern w:val="0"/>
          <w:szCs w:val="21"/>
        </w:rPr>
        <w:t>50%</w:t>
      </w:r>
      <w:r>
        <w:rPr>
          <w:rFonts w:ascii="楷体_GB2312" w:eastAsia="楷体_GB2312" w:hAnsi="宋体" w:cs="宋体" w:hint="eastAsia"/>
          <w:snapToGrid w:val="0"/>
          <w:color w:val="000000"/>
          <w:kern w:val="0"/>
          <w:szCs w:val="21"/>
        </w:rPr>
        <w:t>。</w:t>
      </w:r>
      <w:r>
        <w:rPr>
          <w:rFonts w:ascii="楷体_GB2312" w:eastAsia="楷体_GB2312" w:hAnsi="宋体" w:cs="宋体" w:hint="eastAsia"/>
          <w:snapToGrid w:val="0"/>
          <w:color w:val="000000"/>
          <w:kern w:val="0"/>
          <w:szCs w:val="21"/>
        </w:rPr>
        <w:br/>
      </w:r>
      <w:r>
        <w:rPr>
          <w:rFonts w:eastAsia="楷体_GB2312" w:hint="eastAsia"/>
          <w:snapToGrid w:val="0"/>
          <w:color w:val="000000"/>
          <w:kern w:val="0"/>
          <w:szCs w:val="21"/>
        </w:rPr>
        <w:t>   </w:t>
      </w:r>
      <w:r>
        <w:rPr>
          <w:rFonts w:ascii="楷体_GB2312" w:eastAsia="楷体_GB2312" w:hAnsi="宋体" w:cs="宋体" w:hint="eastAsia"/>
          <w:snapToGrid w:val="0"/>
          <w:color w:val="000000"/>
          <w:kern w:val="0"/>
          <w:szCs w:val="21"/>
        </w:rPr>
        <w:t xml:space="preserve">   </w:t>
      </w:r>
      <w:r>
        <w:rPr>
          <w:rFonts w:ascii="楷体_GB2312" w:eastAsia="楷体_GB2312" w:hAnsi="宋体" w:cs="宋体" w:hint="eastAsia"/>
          <w:snapToGrid w:val="0"/>
          <w:color w:val="000000"/>
          <w:kern w:val="0"/>
          <w:szCs w:val="21"/>
        </w:rPr>
        <w:t>五十铃公司的失败在于没有把握住价值链增值的关键环节；在“利润会随销售收入增长”这一逻辑指导下，最终将企业带入一种危险境地；福特公司的成功在于能够迅速识别成熟行业的新的利润增长点，借助雄厚的财力和卓越的市场声望，步步为营地推进；使其获得了巨大的先机优势。对手眼睁睁地看到原来不起眼的“边缘”业务成为福特公司的利润源泉。</w:t>
      </w:r>
    </w:p>
    <w:p w:rsidR="009E50FF" w:rsidRDefault="009E50FF">
      <w:pPr>
        <w:tabs>
          <w:tab w:val="left" w:pos="451"/>
        </w:tabs>
        <w:autoSpaceDE w:val="0"/>
        <w:autoSpaceDN w:val="0"/>
        <w:adjustRightInd w:val="0"/>
        <w:rPr>
          <w:rFonts w:ascii="宋体" w:cs="宋体"/>
          <w:snapToGrid w:val="0"/>
          <w:color w:val="000000"/>
          <w:kern w:val="0"/>
          <w:szCs w:val="21"/>
        </w:rPr>
      </w:pPr>
    </w:p>
    <w:p w:rsidR="009E50FF" w:rsidRDefault="00773C0C">
      <w:pPr>
        <w:pStyle w:val="a5"/>
        <w:adjustRightInd w:val="0"/>
        <w:snapToGrid w:val="0"/>
        <w:spacing w:beforeAutospacing="0" w:afterAutospacing="0"/>
        <w:ind w:firstLineChars="200" w:firstLine="420"/>
        <w:rPr>
          <w:snapToGrid w:val="0"/>
          <w:sz w:val="21"/>
          <w:szCs w:val="21"/>
        </w:rPr>
      </w:pPr>
      <w:r>
        <w:rPr>
          <w:rFonts w:hint="eastAsia"/>
          <w:snapToGrid w:val="0"/>
          <w:sz w:val="21"/>
          <w:szCs w:val="21"/>
        </w:rPr>
        <w:t>（二）微笑曲线</w:t>
      </w:r>
    </w:p>
    <w:p w:rsidR="009E50FF" w:rsidRDefault="00773C0C">
      <w:pPr>
        <w:pStyle w:val="a5"/>
        <w:adjustRightInd w:val="0"/>
        <w:snapToGrid w:val="0"/>
        <w:spacing w:beforeAutospacing="0" w:afterAutospacing="0"/>
        <w:ind w:firstLineChars="200" w:firstLine="420"/>
        <w:rPr>
          <w:snapToGrid w:val="0"/>
          <w:sz w:val="21"/>
          <w:szCs w:val="21"/>
        </w:rPr>
      </w:pPr>
      <w:r>
        <w:rPr>
          <w:snapToGrid w:val="0"/>
          <w:sz w:val="21"/>
          <w:szCs w:val="21"/>
        </w:rPr>
        <w:t>微笑曲线</w:t>
      </w:r>
      <w:r>
        <w:rPr>
          <w:snapToGrid w:val="0"/>
          <w:sz w:val="21"/>
          <w:szCs w:val="21"/>
        </w:rPr>
        <w:t xml:space="preserve">(Smiling </w:t>
      </w:r>
      <w:r>
        <w:rPr>
          <w:snapToGrid w:val="0"/>
          <w:sz w:val="21"/>
          <w:szCs w:val="21"/>
        </w:rPr>
        <w:t>Curve)</w:t>
      </w:r>
      <w:r>
        <w:rPr>
          <w:snapToGrid w:val="0"/>
          <w:sz w:val="21"/>
          <w:szCs w:val="21"/>
        </w:rPr>
        <w:t>是宏基集团创办人施振荣先生，在</w:t>
      </w:r>
      <w:r>
        <w:rPr>
          <w:snapToGrid w:val="0"/>
          <w:sz w:val="21"/>
          <w:szCs w:val="21"/>
        </w:rPr>
        <w:t>1992</w:t>
      </w:r>
      <w:r>
        <w:rPr>
          <w:snapToGrid w:val="0"/>
          <w:sz w:val="21"/>
          <w:szCs w:val="21"/>
        </w:rPr>
        <w:t>年为了</w:t>
      </w:r>
      <w:r>
        <w:rPr>
          <w:snapToGrid w:val="0"/>
          <w:sz w:val="21"/>
          <w:szCs w:val="21"/>
        </w:rPr>
        <w:t>“</w:t>
      </w:r>
      <w:r>
        <w:rPr>
          <w:snapToGrid w:val="0"/>
          <w:sz w:val="21"/>
          <w:szCs w:val="21"/>
        </w:rPr>
        <w:t>再造宏基</w:t>
      </w:r>
      <w:r>
        <w:rPr>
          <w:snapToGrid w:val="0"/>
          <w:sz w:val="21"/>
          <w:szCs w:val="21"/>
        </w:rPr>
        <w:t>”</w:t>
      </w:r>
      <w:r>
        <w:rPr>
          <w:snapToGrid w:val="0"/>
          <w:sz w:val="21"/>
          <w:szCs w:val="21"/>
        </w:rPr>
        <w:t>提出</w:t>
      </w:r>
      <w:r>
        <w:rPr>
          <w:rFonts w:hint="eastAsia"/>
          <w:snapToGrid w:val="0"/>
          <w:sz w:val="21"/>
          <w:szCs w:val="21"/>
        </w:rPr>
        <w:t>的</w:t>
      </w:r>
      <w:r>
        <w:rPr>
          <w:snapToGrid w:val="0"/>
          <w:sz w:val="21"/>
          <w:szCs w:val="21"/>
        </w:rPr>
        <w:t>理论，以作为宏基的策略方向。经历了十年多，施振荣先生将</w:t>
      </w:r>
      <w:r>
        <w:rPr>
          <w:snapToGrid w:val="0"/>
          <w:sz w:val="21"/>
          <w:szCs w:val="21"/>
        </w:rPr>
        <w:t>“</w:t>
      </w:r>
      <w:r>
        <w:rPr>
          <w:snapToGrid w:val="0"/>
          <w:sz w:val="21"/>
          <w:szCs w:val="21"/>
        </w:rPr>
        <w:t>微笑曲线</w:t>
      </w:r>
      <w:r>
        <w:rPr>
          <w:snapToGrid w:val="0"/>
          <w:sz w:val="21"/>
          <w:szCs w:val="21"/>
        </w:rPr>
        <w:t>”</w:t>
      </w:r>
      <w:r>
        <w:rPr>
          <w:snapToGrid w:val="0"/>
          <w:sz w:val="21"/>
          <w:szCs w:val="21"/>
        </w:rPr>
        <w:t>加以修正推出了所谓施氏</w:t>
      </w:r>
      <w:r>
        <w:rPr>
          <w:snapToGrid w:val="0"/>
          <w:sz w:val="21"/>
          <w:szCs w:val="21"/>
        </w:rPr>
        <w:t>“</w:t>
      </w:r>
      <w:r>
        <w:rPr>
          <w:snapToGrid w:val="0"/>
          <w:sz w:val="21"/>
          <w:szCs w:val="21"/>
        </w:rPr>
        <w:t>产业微笑曲线</w:t>
      </w:r>
      <w:r>
        <w:rPr>
          <w:snapToGrid w:val="0"/>
          <w:sz w:val="21"/>
          <w:szCs w:val="21"/>
        </w:rPr>
        <w:t>”</w:t>
      </w:r>
      <w:r>
        <w:rPr>
          <w:snapToGrid w:val="0"/>
          <w:sz w:val="21"/>
          <w:szCs w:val="21"/>
        </w:rPr>
        <w:t>以作为台湾各种产业的中长期发展策略之方向。</w:t>
      </w:r>
    </w:p>
    <w:p w:rsidR="009E50FF" w:rsidRDefault="00773C0C">
      <w:pPr>
        <w:pStyle w:val="a5"/>
        <w:adjustRightInd w:val="0"/>
        <w:snapToGrid w:val="0"/>
        <w:spacing w:beforeAutospacing="0" w:afterAutospacing="0"/>
        <w:ind w:firstLineChars="200" w:firstLine="420"/>
        <w:rPr>
          <w:snapToGrid w:val="0"/>
          <w:sz w:val="21"/>
          <w:szCs w:val="21"/>
        </w:rPr>
      </w:pPr>
      <w:r>
        <w:rPr>
          <w:rFonts w:hint="eastAsia"/>
          <w:snapToGrid w:val="0"/>
          <w:sz w:val="21"/>
          <w:szCs w:val="21"/>
        </w:rPr>
        <w:t>微笑曲线实际上就是附加值曲线，</w:t>
      </w:r>
      <w:r>
        <w:rPr>
          <w:snapToGrid w:val="0"/>
          <w:sz w:val="21"/>
          <w:szCs w:val="21"/>
        </w:rPr>
        <w:t>附加值更多体现在两端，</w:t>
      </w:r>
      <w:r>
        <w:rPr>
          <w:rFonts w:hint="eastAsia"/>
          <w:snapToGrid w:val="0"/>
          <w:sz w:val="21"/>
          <w:szCs w:val="21"/>
        </w:rPr>
        <w:t>即研发</w:t>
      </w:r>
      <w:r>
        <w:rPr>
          <w:snapToGrid w:val="0"/>
          <w:sz w:val="21"/>
          <w:szCs w:val="21"/>
        </w:rPr>
        <w:t>和</w:t>
      </w:r>
      <w:r>
        <w:rPr>
          <w:rFonts w:hint="eastAsia"/>
          <w:snapToGrid w:val="0"/>
          <w:sz w:val="21"/>
          <w:szCs w:val="21"/>
        </w:rPr>
        <w:t>营销</w:t>
      </w:r>
      <w:r>
        <w:rPr>
          <w:snapToGrid w:val="0"/>
          <w:sz w:val="21"/>
          <w:szCs w:val="21"/>
        </w:rPr>
        <w:t>，处于中间环节的制造附加值最低</w:t>
      </w:r>
      <w:r>
        <w:rPr>
          <w:rFonts w:hint="eastAsia"/>
          <w:snapToGrid w:val="0"/>
          <w:sz w:val="21"/>
          <w:szCs w:val="21"/>
        </w:rPr>
        <w:t>，也就是要通过向“微笑曲线”的两端渗透来创造更多的价值。如图</w:t>
      </w:r>
      <w:r>
        <w:rPr>
          <w:rFonts w:hint="eastAsia"/>
          <w:snapToGrid w:val="0"/>
          <w:sz w:val="21"/>
          <w:szCs w:val="21"/>
        </w:rPr>
        <w:t>2</w:t>
      </w:r>
      <w:r>
        <w:rPr>
          <w:rFonts w:hint="eastAsia"/>
          <w:snapToGrid w:val="0"/>
          <w:sz w:val="21"/>
          <w:szCs w:val="21"/>
        </w:rPr>
        <w:t>-4</w:t>
      </w:r>
      <w:r>
        <w:rPr>
          <w:rFonts w:hint="eastAsia"/>
          <w:snapToGrid w:val="0"/>
          <w:sz w:val="21"/>
          <w:szCs w:val="21"/>
        </w:rPr>
        <w:t>所示。</w:t>
      </w:r>
    </w:p>
    <w:p w:rsidR="009E50FF" w:rsidRDefault="009E50FF">
      <w:pPr>
        <w:adjustRightInd w:val="0"/>
        <w:snapToGrid w:val="0"/>
        <w:ind w:firstLine="420"/>
        <w:jc w:val="center"/>
        <w:rPr>
          <w:rFonts w:ascii="宋体" w:hAnsi="宋体"/>
          <w:snapToGrid w:val="0"/>
          <w:color w:val="000000"/>
          <w:kern w:val="0"/>
          <w:szCs w:val="21"/>
        </w:rPr>
      </w:pPr>
    </w:p>
    <w:p w:rsidR="009E50FF" w:rsidRDefault="009E50FF">
      <w:pPr>
        <w:adjustRightInd w:val="0"/>
        <w:snapToGrid w:val="0"/>
        <w:ind w:firstLine="420"/>
        <w:jc w:val="center"/>
        <w:rPr>
          <w:rFonts w:ascii="宋体" w:hAnsi="宋体"/>
          <w:snapToGrid w:val="0"/>
          <w:color w:val="000000"/>
          <w:kern w:val="0"/>
          <w:szCs w:val="21"/>
        </w:rPr>
      </w:pPr>
      <w:r>
        <w:rPr>
          <w:rFonts w:ascii="Arial" w:hAnsi="Arial" w:cs="Arial"/>
          <w:snapToGrid w:val="0"/>
          <w:color w:val="000000"/>
          <w:kern w:val="0"/>
        </w:rPr>
        <w:lastRenderedPageBreak/>
        <w:fldChar w:fldCharType="begin"/>
      </w:r>
      <w:r w:rsidR="00773C0C">
        <w:rPr>
          <w:rFonts w:ascii="Arial" w:hAnsi="Arial" w:cs="Arial"/>
          <w:snapToGrid w:val="0"/>
          <w:color w:val="000000"/>
          <w:kern w:val="0"/>
        </w:rPr>
        <w:instrText xml:space="preserve"> INCLUDEPICTURE "</w:instrText>
      </w:r>
      <w:r w:rsidR="00773C0C">
        <w:rPr>
          <w:rFonts w:ascii="Arial" w:hAnsi="Arial" w:cs="Arial"/>
          <w:snapToGrid w:val="0"/>
          <w:color w:val="000000"/>
          <w:kern w:val="0"/>
        </w:rPr>
        <w:instrText xml:space="preserve">http://sznews.zjol.com.cn/pic/0/10/90/09/10900923_185616.jpg" \* MERGEFORMATINET </w:instrText>
      </w:r>
      <w:r>
        <w:rPr>
          <w:rFonts w:ascii="Arial" w:hAnsi="Arial" w:cs="Arial"/>
          <w:snapToGrid w:val="0"/>
          <w:color w:val="000000"/>
          <w:kern w:val="0"/>
        </w:rPr>
        <w:fldChar w:fldCharType="separate"/>
      </w:r>
      <w:r w:rsidR="00773C0C">
        <w:rPr>
          <w:rFonts w:ascii="Arial" w:hAnsi="Arial" w:cs="Arial"/>
          <w:noProof/>
          <w:snapToGrid w:val="0"/>
          <w:color w:val="000000"/>
          <w:kern w:val="0"/>
        </w:rPr>
        <w:drawing>
          <wp:inline distT="0" distB="0" distL="114300" distR="114300">
            <wp:extent cx="4396740" cy="3329940"/>
            <wp:effectExtent l="0" t="0" r="3810" b="3810"/>
            <wp:docPr id="119" name="图片 11" descr="10900923_185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 descr="10900923_185616"/>
                    <pic:cNvPicPr>
                      <a:picLocks noChangeAspect="1"/>
                    </pic:cNvPicPr>
                  </pic:nvPicPr>
                  <pic:blipFill>
                    <a:blip r:embed="rId97" cstate="print"/>
                    <a:stretch>
                      <a:fillRect/>
                    </a:stretch>
                  </pic:blipFill>
                  <pic:spPr>
                    <a:xfrm>
                      <a:off x="0" y="0"/>
                      <a:ext cx="4396740" cy="3329940"/>
                    </a:xfrm>
                    <a:prstGeom prst="rect">
                      <a:avLst/>
                    </a:prstGeom>
                    <a:noFill/>
                    <a:ln w="9525">
                      <a:noFill/>
                    </a:ln>
                  </pic:spPr>
                </pic:pic>
              </a:graphicData>
            </a:graphic>
          </wp:inline>
        </w:drawing>
      </w:r>
      <w:r>
        <w:rPr>
          <w:rFonts w:ascii="Arial" w:hAnsi="Arial" w:cs="Arial"/>
          <w:snapToGrid w:val="0"/>
          <w:color w:val="000000"/>
          <w:kern w:val="0"/>
        </w:rPr>
        <w:fldChar w:fldCharType="end"/>
      </w:r>
    </w:p>
    <w:p w:rsidR="009E50FF" w:rsidRDefault="00773C0C">
      <w:pPr>
        <w:adjustRightInd w:val="0"/>
        <w:snapToGrid w:val="0"/>
        <w:ind w:firstLine="420"/>
        <w:jc w:val="center"/>
        <w:rPr>
          <w:rFonts w:ascii="宋体" w:hAnsi="宋体"/>
          <w:snapToGrid w:val="0"/>
          <w:color w:val="000000"/>
          <w:kern w:val="0"/>
          <w:szCs w:val="21"/>
        </w:rPr>
      </w:pPr>
      <w:r>
        <w:rPr>
          <w:rFonts w:ascii="宋体" w:hAnsi="宋体" w:hint="eastAsia"/>
          <w:snapToGrid w:val="0"/>
          <w:color w:val="000000"/>
          <w:kern w:val="0"/>
          <w:szCs w:val="21"/>
        </w:rPr>
        <w:t>图</w:t>
      </w:r>
      <w:r>
        <w:rPr>
          <w:rFonts w:ascii="宋体" w:hAnsi="宋体" w:hint="eastAsia"/>
          <w:snapToGrid w:val="0"/>
          <w:color w:val="000000"/>
          <w:kern w:val="0"/>
          <w:szCs w:val="21"/>
        </w:rPr>
        <w:t>2</w:t>
      </w:r>
      <w:r>
        <w:rPr>
          <w:rFonts w:ascii="宋体" w:hAnsi="宋体" w:hint="eastAsia"/>
          <w:snapToGrid w:val="0"/>
          <w:color w:val="000000"/>
          <w:kern w:val="0"/>
          <w:szCs w:val="21"/>
        </w:rPr>
        <w:t xml:space="preserve">-4 </w:t>
      </w:r>
      <w:r>
        <w:rPr>
          <w:rFonts w:ascii="宋体" w:hAnsi="宋体"/>
          <w:snapToGrid w:val="0"/>
          <w:color w:val="000000"/>
          <w:kern w:val="0"/>
          <w:szCs w:val="21"/>
        </w:rPr>
        <w:t>微笑曲线</w:t>
      </w:r>
    </w:p>
    <w:p w:rsidR="009E50FF" w:rsidRDefault="009E50FF">
      <w:pPr>
        <w:adjustRightInd w:val="0"/>
        <w:snapToGrid w:val="0"/>
        <w:ind w:firstLine="420"/>
        <w:rPr>
          <w:rFonts w:ascii="宋体" w:hAnsi="宋体"/>
          <w:snapToGrid w:val="0"/>
          <w:color w:val="000000"/>
          <w:kern w:val="0"/>
          <w:szCs w:val="21"/>
        </w:rPr>
      </w:pPr>
    </w:p>
    <w:p w:rsidR="009E50FF" w:rsidRDefault="00773C0C">
      <w:pPr>
        <w:adjustRightInd w:val="0"/>
        <w:snapToGrid w:val="0"/>
        <w:ind w:firstLine="420"/>
        <w:rPr>
          <w:rFonts w:ascii="宋体" w:hAnsi="宋体"/>
          <w:snapToGrid w:val="0"/>
          <w:color w:val="000000"/>
          <w:kern w:val="0"/>
          <w:szCs w:val="21"/>
        </w:rPr>
      </w:pPr>
      <w:r>
        <w:rPr>
          <w:rFonts w:ascii="宋体" w:hAnsi="宋体"/>
          <w:snapToGrid w:val="0"/>
          <w:color w:val="000000"/>
          <w:kern w:val="0"/>
          <w:szCs w:val="21"/>
        </w:rPr>
        <w:t>微笑曲线中间是制造；左边是研发，属于全球性的竞争；右边是营销，主要是当地性的竞争。当前制造产生的利润低，全球制造也已供过于求，但是研发与营销的附加价值高，因此产业未来应朝微笑曲线的两端发展，也就是在左边加强研</w:t>
      </w:r>
      <w:r>
        <w:rPr>
          <w:rFonts w:ascii="宋体" w:hAnsi="宋体" w:hint="eastAsia"/>
          <w:snapToGrid w:val="0"/>
          <w:color w:val="000000"/>
          <w:kern w:val="0"/>
          <w:szCs w:val="21"/>
        </w:rPr>
        <w:t>发</w:t>
      </w:r>
      <w:r>
        <w:rPr>
          <w:rFonts w:ascii="宋体" w:hAnsi="宋体"/>
          <w:snapToGrid w:val="0"/>
          <w:color w:val="000000"/>
          <w:kern w:val="0"/>
          <w:szCs w:val="21"/>
        </w:rPr>
        <w:t>创造</w:t>
      </w:r>
      <w:r>
        <w:rPr>
          <w:rFonts w:ascii="宋体" w:hAnsi="宋体" w:hint="eastAsia"/>
          <w:snapToGrid w:val="0"/>
          <w:color w:val="000000"/>
          <w:kern w:val="0"/>
          <w:szCs w:val="21"/>
        </w:rPr>
        <w:t>无形资产</w:t>
      </w:r>
      <w:r>
        <w:rPr>
          <w:rFonts w:ascii="宋体" w:hAnsi="宋体"/>
          <w:snapToGrid w:val="0"/>
          <w:color w:val="000000"/>
          <w:kern w:val="0"/>
          <w:szCs w:val="21"/>
        </w:rPr>
        <w:t>产权，在右边加强客户导向的营销与服务。</w:t>
      </w:r>
      <w:r>
        <w:rPr>
          <w:rFonts w:ascii="宋体" w:hAnsi="宋体"/>
          <w:snapToGrid w:val="0"/>
          <w:color w:val="000000"/>
          <w:kern w:val="0"/>
          <w:szCs w:val="21"/>
        </w:rPr>
        <w:t xml:space="preserve"> </w:t>
      </w:r>
    </w:p>
    <w:p w:rsidR="009E50FF" w:rsidRDefault="00773C0C">
      <w:pPr>
        <w:pStyle w:val="a5"/>
        <w:adjustRightInd w:val="0"/>
        <w:snapToGrid w:val="0"/>
        <w:spacing w:beforeAutospacing="0" w:afterAutospacing="0"/>
        <w:ind w:firstLine="420"/>
        <w:rPr>
          <w:snapToGrid w:val="0"/>
          <w:sz w:val="21"/>
          <w:szCs w:val="21"/>
        </w:rPr>
      </w:pPr>
      <w:r>
        <w:rPr>
          <w:snapToGrid w:val="0"/>
          <w:sz w:val="21"/>
          <w:szCs w:val="21"/>
        </w:rPr>
        <w:t>微笑曲线有两个要点</w:t>
      </w:r>
      <w:r>
        <w:rPr>
          <w:rFonts w:hint="eastAsia"/>
          <w:snapToGrid w:val="0"/>
          <w:sz w:val="21"/>
          <w:szCs w:val="21"/>
        </w:rPr>
        <w:t>，</w:t>
      </w:r>
      <w:r>
        <w:rPr>
          <w:snapToGrid w:val="0"/>
          <w:sz w:val="21"/>
          <w:szCs w:val="21"/>
        </w:rPr>
        <w:t>第一个是可以找出附加价值在哪里</w:t>
      </w:r>
      <w:r>
        <w:rPr>
          <w:rFonts w:hint="eastAsia"/>
          <w:snapToGrid w:val="0"/>
          <w:sz w:val="21"/>
          <w:szCs w:val="21"/>
        </w:rPr>
        <w:t>，</w:t>
      </w:r>
      <w:r>
        <w:rPr>
          <w:snapToGrid w:val="0"/>
          <w:sz w:val="21"/>
          <w:szCs w:val="21"/>
        </w:rPr>
        <w:t>第二个是关于竞争的型态。</w:t>
      </w:r>
    </w:p>
    <w:p w:rsidR="009E50FF" w:rsidRDefault="00773C0C">
      <w:pPr>
        <w:widowControl/>
        <w:adjustRightInd w:val="0"/>
        <w:snapToGrid w:val="0"/>
        <w:jc w:val="left"/>
        <w:rPr>
          <w:rFonts w:ascii="宋体" w:hAnsi="宋体" w:cs="宋体"/>
          <w:snapToGrid w:val="0"/>
          <w:color w:val="000000"/>
          <w:kern w:val="0"/>
          <w:szCs w:val="21"/>
        </w:rPr>
      </w:pPr>
      <w:r>
        <w:rPr>
          <w:snapToGrid w:val="0"/>
          <w:kern w:val="0"/>
        </w:rPr>
        <w:t>经验曲线是一种静态表示，透过微笑曲线，可以表现动态的一面，并能突破经验瓶颈，迅速化</w:t>
      </w:r>
      <w:r>
        <w:rPr>
          <w:rFonts w:hint="eastAsia"/>
          <w:snapToGrid w:val="0"/>
          <w:kern w:val="0"/>
        </w:rPr>
        <w:t>隐性</w:t>
      </w:r>
      <w:r>
        <w:rPr>
          <w:snapToGrid w:val="0"/>
          <w:kern w:val="0"/>
        </w:rPr>
        <w:t>知识为</w:t>
      </w:r>
      <w:r>
        <w:rPr>
          <w:rFonts w:hint="eastAsia"/>
          <w:snapToGrid w:val="0"/>
          <w:kern w:val="0"/>
        </w:rPr>
        <w:t>显性</w:t>
      </w:r>
      <w:r>
        <w:rPr>
          <w:snapToGrid w:val="0"/>
          <w:kern w:val="0"/>
        </w:rPr>
        <w:t>知识。</w:t>
      </w:r>
      <w:r>
        <w:rPr>
          <w:snapToGrid w:val="0"/>
          <w:kern w:val="0"/>
        </w:rPr>
        <w:t xml:space="preserve"> </w:t>
      </w:r>
      <w:r>
        <w:rPr>
          <w:snapToGrid w:val="0"/>
          <w:kern w:val="0"/>
        </w:rPr>
        <w:t>对于企业来说，应该加快产业升级和转型，尽量让在全球产业链分工的</w:t>
      </w:r>
      <w:r>
        <w:rPr>
          <w:rFonts w:hint="eastAsia"/>
          <w:snapToGrid w:val="0"/>
          <w:kern w:val="0"/>
        </w:rPr>
        <w:t>，“</w:t>
      </w:r>
      <w:r>
        <w:rPr>
          <w:snapToGrid w:val="0"/>
          <w:kern w:val="0"/>
        </w:rPr>
        <w:t>微笑曲线</w:t>
      </w:r>
      <w:r>
        <w:rPr>
          <w:rFonts w:hint="eastAsia"/>
          <w:snapToGrid w:val="0"/>
          <w:kern w:val="0"/>
        </w:rPr>
        <w:t>”</w:t>
      </w:r>
      <w:r>
        <w:rPr>
          <w:snapToGrid w:val="0"/>
          <w:kern w:val="0"/>
        </w:rPr>
        <w:t>中占据有利位置。</w:t>
      </w:r>
    </w:p>
    <w:p w:rsidR="009E50FF" w:rsidRDefault="009E50FF">
      <w:pPr>
        <w:pStyle w:val="a5"/>
        <w:adjustRightInd w:val="0"/>
        <w:snapToGrid w:val="0"/>
        <w:spacing w:beforeAutospacing="0" w:afterAutospacing="0"/>
        <w:ind w:firstLine="420"/>
        <w:rPr>
          <w:snapToGrid w:val="0"/>
          <w:sz w:val="21"/>
          <w:szCs w:val="21"/>
        </w:rPr>
      </w:pPr>
    </w:p>
    <w:p w:rsidR="009E50FF" w:rsidRDefault="00773C0C">
      <w:pPr>
        <w:pStyle w:val="a5"/>
        <w:spacing w:beforeAutospacing="0" w:afterAutospacing="0"/>
        <w:ind w:left="-720" w:firstLine="720"/>
        <w:jc w:val="center"/>
        <w:outlineLvl w:val="1"/>
        <w:rPr>
          <w:snapToGrid w:val="0"/>
          <w:sz w:val="21"/>
          <w:szCs w:val="21"/>
        </w:rPr>
      </w:pPr>
      <w:bookmarkStart w:id="32" w:name="_Toc330458850"/>
      <w:r>
        <w:rPr>
          <w:rFonts w:hint="eastAsia"/>
          <w:snapToGrid w:val="0"/>
          <w:sz w:val="21"/>
          <w:szCs w:val="21"/>
        </w:rPr>
        <w:t>第三节</w:t>
      </w:r>
      <w:r>
        <w:rPr>
          <w:rFonts w:hint="eastAsia"/>
          <w:snapToGrid w:val="0"/>
          <w:sz w:val="21"/>
          <w:szCs w:val="21"/>
        </w:rPr>
        <w:t xml:space="preserve"> </w:t>
      </w:r>
      <w:r>
        <w:rPr>
          <w:rFonts w:hint="eastAsia"/>
          <w:snapToGrid w:val="0"/>
          <w:sz w:val="21"/>
          <w:szCs w:val="21"/>
        </w:rPr>
        <w:t>竞争环境分析</w:t>
      </w:r>
      <w:bookmarkEnd w:id="32"/>
    </w:p>
    <w:p w:rsidR="009E50FF" w:rsidRDefault="00773C0C">
      <w:pPr>
        <w:pStyle w:val="a5"/>
        <w:spacing w:beforeAutospacing="0" w:afterAutospacing="0"/>
        <w:ind w:firstLineChars="200" w:firstLine="420"/>
        <w:outlineLvl w:val="2"/>
        <w:rPr>
          <w:snapToGrid w:val="0"/>
          <w:sz w:val="21"/>
          <w:szCs w:val="21"/>
        </w:rPr>
      </w:pPr>
      <w:bookmarkStart w:id="33" w:name="_Toc330458851"/>
      <w:r>
        <w:rPr>
          <w:rFonts w:hint="eastAsia"/>
          <w:snapToGrid w:val="0"/>
          <w:sz w:val="21"/>
          <w:szCs w:val="21"/>
        </w:rPr>
        <w:t>一、竞争对手</w:t>
      </w:r>
      <w:bookmarkEnd w:id="33"/>
    </w:p>
    <w:p w:rsidR="009E50FF" w:rsidRDefault="00773C0C">
      <w:pPr>
        <w:widowControl/>
        <w:ind w:firstLineChars="200" w:firstLine="420"/>
        <w:jc w:val="left"/>
        <w:rPr>
          <w:rFonts w:ascii="宋体" w:hAnsi="宋体" w:cs="宋体"/>
          <w:snapToGrid w:val="0"/>
          <w:color w:val="000000"/>
          <w:kern w:val="0"/>
          <w:szCs w:val="21"/>
        </w:rPr>
      </w:pPr>
      <w:r>
        <w:rPr>
          <w:rFonts w:ascii="宋体" w:hAnsi="宋体" w:cs="宋体" w:hint="eastAsia"/>
          <w:snapToGrid w:val="0"/>
          <w:color w:val="000000"/>
          <w:kern w:val="0"/>
          <w:szCs w:val="21"/>
        </w:rPr>
        <w:t>（一）</w:t>
      </w:r>
      <w:r>
        <w:rPr>
          <w:rFonts w:ascii="宋体" w:hAnsi="宋体" w:cs="宋体"/>
          <w:snapToGrid w:val="0"/>
          <w:color w:val="000000"/>
          <w:kern w:val="0"/>
          <w:szCs w:val="21"/>
        </w:rPr>
        <w:t>竞争</w:t>
      </w:r>
      <w:r>
        <w:rPr>
          <w:rFonts w:ascii="宋体" w:hAnsi="宋体" w:cs="宋体" w:hint="eastAsia"/>
          <w:snapToGrid w:val="0"/>
          <w:color w:val="000000"/>
          <w:kern w:val="0"/>
          <w:szCs w:val="21"/>
        </w:rPr>
        <w:t>对手</w:t>
      </w:r>
      <w:r>
        <w:rPr>
          <w:rFonts w:ascii="宋体" w:hAnsi="宋体" w:cs="宋体"/>
          <w:snapToGrid w:val="0"/>
          <w:color w:val="000000"/>
          <w:kern w:val="0"/>
          <w:szCs w:val="21"/>
        </w:rPr>
        <w:t>的界定</w:t>
      </w:r>
      <w:r>
        <w:rPr>
          <w:rFonts w:ascii="宋体" w:hAnsi="宋体" w:cs="宋体"/>
          <w:snapToGrid w:val="0"/>
          <w:color w:val="000000"/>
          <w:kern w:val="0"/>
          <w:szCs w:val="21"/>
        </w:rPr>
        <w:t xml:space="preserve"> </w:t>
      </w:r>
    </w:p>
    <w:p w:rsidR="009E50FF" w:rsidRDefault="00773C0C">
      <w:pPr>
        <w:widowControl/>
        <w:jc w:val="left"/>
        <w:rPr>
          <w:rFonts w:ascii="宋体" w:hAnsi="宋体" w:cs="宋体"/>
          <w:snapToGrid w:val="0"/>
          <w:color w:val="000000"/>
          <w:kern w:val="0"/>
          <w:szCs w:val="21"/>
        </w:rPr>
      </w:pPr>
      <w:r>
        <w:rPr>
          <w:rFonts w:ascii="宋体" w:hAnsi="宋体" w:cs="宋体"/>
          <w:snapToGrid w:val="0"/>
          <w:color w:val="000000"/>
          <w:kern w:val="0"/>
          <w:szCs w:val="21"/>
        </w:rPr>
        <w:t xml:space="preserve">　　直接竞争对手是指那些向相同的顾客销售基本相同的产品或提供基本相同的服务的竞争者。竞争的激烈程度是指为了谋求竞争优势各方采取的竞争手段的激烈程度。</w:t>
      </w:r>
      <w:r>
        <w:rPr>
          <w:rFonts w:ascii="宋体" w:hAnsi="宋体" w:cs="宋体"/>
          <w:snapToGrid w:val="0"/>
          <w:color w:val="000000"/>
          <w:kern w:val="0"/>
          <w:szCs w:val="21"/>
        </w:rPr>
        <w:t xml:space="preserve"> </w:t>
      </w:r>
    </w:p>
    <w:p w:rsidR="009E50FF" w:rsidRDefault="00773C0C">
      <w:pPr>
        <w:widowControl/>
        <w:ind w:firstLine="420"/>
        <w:jc w:val="left"/>
        <w:rPr>
          <w:rFonts w:ascii="宋体" w:hAnsi="宋体" w:cs="宋体"/>
          <w:snapToGrid w:val="0"/>
          <w:color w:val="000000"/>
          <w:kern w:val="0"/>
          <w:szCs w:val="21"/>
        </w:rPr>
      </w:pPr>
      <w:r>
        <w:rPr>
          <w:rFonts w:ascii="宋体" w:hAnsi="宋体" w:cs="宋体"/>
          <w:snapToGrid w:val="0"/>
          <w:color w:val="000000"/>
          <w:kern w:val="0"/>
          <w:szCs w:val="21"/>
        </w:rPr>
        <w:t>与市场细分相类似，</w:t>
      </w:r>
      <w:r>
        <w:rPr>
          <w:rFonts w:ascii="宋体" w:hAnsi="宋体" w:cs="宋体" w:hint="eastAsia"/>
          <w:snapToGrid w:val="0"/>
          <w:color w:val="000000"/>
          <w:kern w:val="0"/>
          <w:szCs w:val="21"/>
        </w:rPr>
        <w:t>产</w:t>
      </w:r>
      <w:r>
        <w:rPr>
          <w:rFonts w:ascii="宋体" w:hAnsi="宋体" w:cs="宋体"/>
          <w:snapToGrid w:val="0"/>
          <w:color w:val="000000"/>
          <w:kern w:val="0"/>
          <w:szCs w:val="21"/>
        </w:rPr>
        <w:t>业也可以细分为不同的</w:t>
      </w:r>
      <w:r>
        <w:rPr>
          <w:rFonts w:ascii="宋体" w:hAnsi="宋体" w:cs="宋体" w:hint="eastAsia"/>
          <w:snapToGrid w:val="0"/>
          <w:color w:val="000000"/>
          <w:kern w:val="0"/>
          <w:szCs w:val="21"/>
        </w:rPr>
        <w:t>战略集团，</w:t>
      </w:r>
      <w:r>
        <w:rPr>
          <w:rFonts w:ascii="宋体" w:hAnsi="宋体" w:cs="宋体"/>
          <w:snapToGrid w:val="0"/>
          <w:color w:val="000000"/>
          <w:kern w:val="0"/>
          <w:szCs w:val="21"/>
        </w:rPr>
        <w:t>只有处于同一战略群组的企</w:t>
      </w:r>
      <w:r>
        <w:rPr>
          <w:rFonts w:ascii="宋体" w:hAnsi="宋体" w:cs="宋体"/>
          <w:snapToGrid w:val="0"/>
          <w:color w:val="000000"/>
          <w:kern w:val="0"/>
          <w:szCs w:val="21"/>
        </w:rPr>
        <w:t>业才是真正的竞争对手。因为他们通常采用相同或相似的技术、生产相同或相似的产品，提供相同或相似的服务，采用相互竞争性的定价方法，因而其间的竞争要比与战略</w:t>
      </w:r>
      <w:r>
        <w:rPr>
          <w:rFonts w:ascii="宋体" w:hAnsi="宋体" w:cs="宋体" w:hint="eastAsia"/>
          <w:snapToGrid w:val="0"/>
          <w:color w:val="000000"/>
          <w:kern w:val="0"/>
          <w:szCs w:val="21"/>
        </w:rPr>
        <w:t>集团</w:t>
      </w:r>
      <w:r>
        <w:rPr>
          <w:rFonts w:ascii="宋体" w:hAnsi="宋体" w:cs="宋体"/>
          <w:snapToGrid w:val="0"/>
          <w:color w:val="000000"/>
          <w:kern w:val="0"/>
          <w:szCs w:val="21"/>
        </w:rPr>
        <w:t>外的企业的竞争更直接、更激烈。</w:t>
      </w:r>
      <w:r>
        <w:rPr>
          <w:rFonts w:ascii="宋体" w:hAnsi="宋体" w:cs="宋体"/>
          <w:snapToGrid w:val="0"/>
          <w:color w:val="000000"/>
          <w:kern w:val="0"/>
          <w:szCs w:val="21"/>
        </w:rPr>
        <w:t xml:space="preserve"> </w:t>
      </w:r>
    </w:p>
    <w:p w:rsidR="009E50FF" w:rsidRDefault="00773C0C">
      <w:pPr>
        <w:ind w:firstLineChars="200" w:firstLine="420"/>
        <w:rPr>
          <w:snapToGrid w:val="0"/>
          <w:color w:val="000000"/>
          <w:kern w:val="0"/>
        </w:rPr>
      </w:pPr>
      <w:r>
        <w:rPr>
          <w:rFonts w:hint="eastAsia"/>
          <w:snapToGrid w:val="0"/>
          <w:color w:val="000000"/>
          <w:kern w:val="0"/>
        </w:rPr>
        <w:t>（二）</w:t>
      </w:r>
      <w:r>
        <w:rPr>
          <w:snapToGrid w:val="0"/>
          <w:color w:val="000000"/>
          <w:kern w:val="0"/>
        </w:rPr>
        <w:t>现有直接竞争对手</w:t>
      </w:r>
    </w:p>
    <w:p w:rsidR="009E50FF" w:rsidRDefault="00773C0C">
      <w:pPr>
        <w:pStyle w:val="a5"/>
        <w:adjustRightInd w:val="0"/>
        <w:snapToGrid w:val="0"/>
        <w:spacing w:beforeAutospacing="0" w:afterAutospacing="0"/>
        <w:rPr>
          <w:rFonts w:cs="Arial"/>
          <w:snapToGrid w:val="0"/>
          <w:sz w:val="21"/>
          <w:szCs w:val="21"/>
          <w:lang/>
        </w:rPr>
      </w:pPr>
      <w:r>
        <w:rPr>
          <w:rFonts w:cs="Arial"/>
          <w:snapToGrid w:val="0"/>
          <w:sz w:val="21"/>
          <w:szCs w:val="21"/>
          <w:lang/>
        </w:rPr>
        <w:t xml:space="preserve">　　客户应该密切关注主要的直接竞争对手，尤其是那些与自己同速增长或比自己增长快的竞争对手，必须注意发现任何竞争优势的来源。一些竞争对手可能不是在每个细分市场都出现，而是出现在某特定的市场中。因此不同竞争对手需要进行不同深度水平的分析，对那些已经或有能力对公司的核心业务产生重要影响的竞争对手尤其要密切注意。</w:t>
      </w:r>
      <w:r>
        <w:rPr>
          <w:rFonts w:cs="Arial"/>
          <w:snapToGrid w:val="0"/>
          <w:sz w:val="21"/>
          <w:szCs w:val="21"/>
          <w:lang/>
        </w:rPr>
        <w:t xml:space="preserve"> </w:t>
      </w:r>
    </w:p>
    <w:p w:rsidR="009E50FF" w:rsidRDefault="00773C0C">
      <w:pPr>
        <w:ind w:firstLineChars="200" w:firstLine="420"/>
        <w:rPr>
          <w:snapToGrid w:val="0"/>
          <w:color w:val="000000"/>
          <w:kern w:val="0"/>
        </w:rPr>
      </w:pPr>
      <w:bookmarkStart w:id="34" w:name=".E6.96.B0.E7.9A.84.E5.92.8C.E6.BD.9C.E5."/>
      <w:bookmarkEnd w:id="34"/>
      <w:r>
        <w:rPr>
          <w:rFonts w:hint="eastAsia"/>
          <w:snapToGrid w:val="0"/>
          <w:color w:val="000000"/>
          <w:kern w:val="0"/>
        </w:rPr>
        <w:t>（三）</w:t>
      </w:r>
      <w:r>
        <w:rPr>
          <w:snapToGrid w:val="0"/>
          <w:color w:val="000000"/>
          <w:kern w:val="0"/>
        </w:rPr>
        <w:t>新的和潜在的</w:t>
      </w:r>
      <w:r>
        <w:rPr>
          <w:rFonts w:hint="eastAsia"/>
          <w:snapToGrid w:val="0"/>
          <w:color w:val="000000"/>
          <w:kern w:val="0"/>
        </w:rPr>
        <w:t>竞争对手</w:t>
      </w:r>
    </w:p>
    <w:p w:rsidR="009E50FF" w:rsidRDefault="00773C0C">
      <w:pPr>
        <w:pStyle w:val="a5"/>
        <w:adjustRightInd w:val="0"/>
        <w:snapToGrid w:val="0"/>
        <w:spacing w:beforeAutospacing="0" w:afterAutospacing="0"/>
        <w:rPr>
          <w:rFonts w:cs="Arial"/>
          <w:snapToGrid w:val="0"/>
          <w:sz w:val="21"/>
          <w:szCs w:val="21"/>
          <w:lang/>
        </w:rPr>
      </w:pPr>
      <w:r>
        <w:rPr>
          <w:rFonts w:cs="Arial"/>
          <w:snapToGrid w:val="0"/>
          <w:sz w:val="21"/>
          <w:szCs w:val="21"/>
          <w:lang/>
        </w:rPr>
        <w:t xml:space="preserve">　　现有直接竞争对手可能会因打破现有市场结构而损失惨重，因此主要的竞争威胁不一定来自它们，而可能来自于新的潜在的竞争对手。新的竞争对手包括以下几种：</w:t>
      </w:r>
      <w:r>
        <w:rPr>
          <w:rFonts w:cs="Arial"/>
          <w:snapToGrid w:val="0"/>
          <w:sz w:val="21"/>
          <w:szCs w:val="21"/>
          <w:lang/>
        </w:rPr>
        <w:t xml:space="preserve"> </w:t>
      </w:r>
    </w:p>
    <w:p w:rsidR="009E50FF" w:rsidRDefault="00773C0C">
      <w:pPr>
        <w:widowControl/>
        <w:adjustRightInd w:val="0"/>
        <w:snapToGrid w:val="0"/>
        <w:ind w:firstLineChars="200" w:firstLine="420"/>
        <w:jc w:val="left"/>
        <w:rPr>
          <w:rFonts w:ascii="宋体" w:hAnsi="宋体" w:cs="Arial"/>
          <w:snapToGrid w:val="0"/>
          <w:color w:val="000000"/>
          <w:kern w:val="0"/>
          <w:szCs w:val="21"/>
        </w:rPr>
      </w:pPr>
      <w:r>
        <w:rPr>
          <w:rFonts w:ascii="宋体" w:hAnsi="宋体" w:cs="Arial" w:hint="eastAsia"/>
          <w:snapToGrid w:val="0"/>
          <w:color w:val="000000"/>
          <w:kern w:val="0"/>
          <w:szCs w:val="21"/>
        </w:rPr>
        <w:t>1.</w:t>
      </w:r>
      <w:r>
        <w:rPr>
          <w:rFonts w:ascii="宋体" w:hAnsi="宋体" w:cs="Arial"/>
          <w:snapToGrid w:val="0"/>
          <w:color w:val="000000"/>
          <w:kern w:val="0"/>
          <w:szCs w:val="21"/>
          <w:lang/>
        </w:rPr>
        <w:t>进</w:t>
      </w:r>
      <w:r>
        <w:rPr>
          <w:rFonts w:ascii="宋体" w:hAnsi="宋体" w:cs="Arial" w:hint="eastAsia"/>
          <w:snapToGrid w:val="0"/>
          <w:color w:val="000000"/>
          <w:kern w:val="0"/>
          <w:szCs w:val="21"/>
        </w:rPr>
        <w:t>入</w:t>
      </w:r>
      <w:r>
        <w:rPr>
          <w:rFonts w:ascii="宋体" w:hAnsi="宋体" w:cs="Arial"/>
          <w:snapToGrid w:val="0"/>
          <w:color w:val="000000"/>
          <w:kern w:val="0"/>
          <w:szCs w:val="21"/>
          <w:lang/>
        </w:rPr>
        <w:t>壁垒低的</w:t>
      </w:r>
      <w:hyperlink r:id="rId98" w:tooltip="企业" w:history="1">
        <w:r>
          <w:rPr>
            <w:rStyle w:val="a6"/>
            <w:rFonts w:ascii="宋体" w:hAnsi="宋体" w:cs="Arial"/>
            <w:snapToGrid w:val="0"/>
            <w:color w:val="000000"/>
            <w:kern w:val="0"/>
            <w:szCs w:val="21"/>
            <w:lang/>
          </w:rPr>
          <w:t>企业</w:t>
        </w:r>
      </w:hyperlink>
      <w:r>
        <w:rPr>
          <w:rFonts w:ascii="宋体" w:hAnsi="宋体" w:cs="Arial" w:hint="eastAsia"/>
          <w:snapToGrid w:val="0"/>
          <w:color w:val="000000"/>
          <w:kern w:val="0"/>
          <w:szCs w:val="21"/>
        </w:rPr>
        <w:t>；</w:t>
      </w:r>
    </w:p>
    <w:p w:rsidR="009E50FF" w:rsidRDefault="00773C0C">
      <w:pPr>
        <w:widowControl/>
        <w:adjustRightInd w:val="0"/>
        <w:snapToGrid w:val="0"/>
        <w:ind w:firstLineChars="200" w:firstLine="420"/>
        <w:jc w:val="left"/>
        <w:rPr>
          <w:rFonts w:ascii="宋体" w:hAnsi="宋体" w:cs="Arial"/>
          <w:snapToGrid w:val="0"/>
          <w:color w:val="000000"/>
          <w:kern w:val="0"/>
          <w:szCs w:val="21"/>
        </w:rPr>
      </w:pPr>
      <w:r>
        <w:rPr>
          <w:rFonts w:ascii="宋体" w:hAnsi="宋体" w:cs="Arial" w:hint="eastAsia"/>
          <w:snapToGrid w:val="0"/>
          <w:color w:val="000000"/>
          <w:kern w:val="0"/>
          <w:szCs w:val="21"/>
        </w:rPr>
        <w:t>2.</w:t>
      </w:r>
      <w:r>
        <w:rPr>
          <w:rFonts w:ascii="宋体" w:hAnsi="宋体" w:cs="Arial"/>
          <w:snapToGrid w:val="0"/>
          <w:color w:val="000000"/>
          <w:kern w:val="0"/>
          <w:szCs w:val="21"/>
          <w:lang/>
        </w:rPr>
        <w:t>有明显</w:t>
      </w:r>
      <w:hyperlink r:id="rId99" w:tooltip="经验效应" w:history="1">
        <w:r>
          <w:rPr>
            <w:rStyle w:val="a6"/>
            <w:rFonts w:ascii="宋体" w:hAnsi="宋体" w:cs="Arial"/>
            <w:snapToGrid w:val="0"/>
            <w:color w:val="000000"/>
            <w:kern w:val="0"/>
            <w:szCs w:val="21"/>
            <w:lang/>
          </w:rPr>
          <w:t>经验效应</w:t>
        </w:r>
      </w:hyperlink>
      <w:r>
        <w:rPr>
          <w:rFonts w:ascii="宋体" w:hAnsi="宋体" w:cs="Arial"/>
          <w:snapToGrid w:val="0"/>
          <w:color w:val="000000"/>
          <w:kern w:val="0"/>
          <w:szCs w:val="21"/>
          <w:lang/>
        </w:rPr>
        <w:t>或协同性收益的</w:t>
      </w:r>
      <w:hyperlink r:id="rId100" w:tooltip="企业" w:history="1">
        <w:r>
          <w:rPr>
            <w:rStyle w:val="a6"/>
            <w:rFonts w:ascii="宋体" w:hAnsi="宋体" w:cs="Arial"/>
            <w:snapToGrid w:val="0"/>
            <w:color w:val="000000"/>
            <w:kern w:val="0"/>
            <w:szCs w:val="21"/>
            <w:lang/>
          </w:rPr>
          <w:t>企业</w:t>
        </w:r>
      </w:hyperlink>
      <w:r>
        <w:rPr>
          <w:rFonts w:ascii="宋体" w:hAnsi="宋体" w:cs="Arial" w:hint="eastAsia"/>
          <w:snapToGrid w:val="0"/>
          <w:color w:val="000000"/>
          <w:kern w:val="0"/>
          <w:szCs w:val="21"/>
        </w:rPr>
        <w:t>；</w:t>
      </w:r>
    </w:p>
    <w:p w:rsidR="009E50FF" w:rsidRDefault="00773C0C">
      <w:pPr>
        <w:widowControl/>
        <w:adjustRightInd w:val="0"/>
        <w:snapToGrid w:val="0"/>
        <w:ind w:firstLineChars="200" w:firstLine="420"/>
        <w:jc w:val="left"/>
        <w:rPr>
          <w:rFonts w:ascii="宋体" w:hAnsi="宋体" w:cs="Arial"/>
          <w:snapToGrid w:val="0"/>
          <w:color w:val="000000"/>
          <w:kern w:val="0"/>
          <w:szCs w:val="21"/>
        </w:rPr>
      </w:pPr>
      <w:r>
        <w:rPr>
          <w:rFonts w:ascii="宋体" w:hAnsi="宋体" w:cs="Arial" w:hint="eastAsia"/>
          <w:snapToGrid w:val="0"/>
          <w:color w:val="000000"/>
          <w:kern w:val="0"/>
          <w:szCs w:val="21"/>
        </w:rPr>
        <w:lastRenderedPageBreak/>
        <w:t>3.</w:t>
      </w:r>
      <w:hyperlink r:id="rId101" w:tooltip="前向一体化" w:history="1">
        <w:r>
          <w:rPr>
            <w:rStyle w:val="a6"/>
            <w:rFonts w:ascii="宋体" w:hAnsi="宋体" w:cs="Arial"/>
            <w:snapToGrid w:val="0"/>
            <w:color w:val="000000"/>
            <w:kern w:val="0"/>
            <w:szCs w:val="21"/>
            <w:lang/>
          </w:rPr>
          <w:t>前向一体化</w:t>
        </w:r>
      </w:hyperlink>
      <w:r>
        <w:rPr>
          <w:rFonts w:ascii="宋体" w:hAnsi="宋体" w:cs="Arial"/>
          <w:snapToGrid w:val="0"/>
          <w:color w:val="000000"/>
          <w:kern w:val="0"/>
          <w:szCs w:val="21"/>
          <w:lang/>
        </w:rPr>
        <w:t>或</w:t>
      </w:r>
      <w:hyperlink r:id="rId102" w:tooltip="后向一体化" w:history="1">
        <w:r>
          <w:rPr>
            <w:rStyle w:val="a6"/>
            <w:rFonts w:ascii="宋体" w:hAnsi="宋体" w:cs="Arial"/>
            <w:snapToGrid w:val="0"/>
            <w:color w:val="000000"/>
            <w:kern w:val="0"/>
            <w:szCs w:val="21"/>
            <w:lang/>
          </w:rPr>
          <w:t>后向一体化</w:t>
        </w:r>
      </w:hyperlink>
      <w:r>
        <w:rPr>
          <w:rFonts w:ascii="宋体" w:hAnsi="宋体" w:cs="Arial"/>
          <w:snapToGrid w:val="0"/>
          <w:color w:val="000000"/>
          <w:kern w:val="0"/>
          <w:szCs w:val="21"/>
          <w:lang/>
        </w:rPr>
        <w:t>企业</w:t>
      </w:r>
      <w:r>
        <w:rPr>
          <w:rFonts w:ascii="宋体" w:hAnsi="宋体" w:cs="Arial" w:hint="eastAsia"/>
          <w:snapToGrid w:val="0"/>
          <w:color w:val="000000"/>
          <w:kern w:val="0"/>
          <w:szCs w:val="21"/>
        </w:rPr>
        <w:t>；</w:t>
      </w:r>
    </w:p>
    <w:p w:rsidR="009E50FF" w:rsidRDefault="00773C0C">
      <w:pPr>
        <w:widowControl/>
        <w:adjustRightInd w:val="0"/>
        <w:snapToGrid w:val="0"/>
        <w:ind w:firstLineChars="200" w:firstLine="420"/>
        <w:jc w:val="left"/>
        <w:rPr>
          <w:rFonts w:ascii="宋体" w:hAnsi="宋体" w:cs="Arial"/>
          <w:snapToGrid w:val="0"/>
          <w:color w:val="000000"/>
          <w:kern w:val="0"/>
          <w:szCs w:val="21"/>
        </w:rPr>
      </w:pPr>
      <w:r>
        <w:rPr>
          <w:rFonts w:ascii="宋体" w:hAnsi="宋体" w:cs="Arial" w:hint="eastAsia"/>
          <w:snapToGrid w:val="0"/>
          <w:color w:val="000000"/>
          <w:kern w:val="0"/>
          <w:szCs w:val="21"/>
        </w:rPr>
        <w:t>4.</w:t>
      </w:r>
      <w:r>
        <w:rPr>
          <w:rFonts w:ascii="宋体" w:hAnsi="宋体" w:cs="Arial"/>
          <w:snapToGrid w:val="0"/>
          <w:color w:val="000000"/>
          <w:kern w:val="0"/>
          <w:szCs w:val="21"/>
          <w:lang/>
        </w:rPr>
        <w:t>非相关产品收购者，进入将给其带来财务上的</w:t>
      </w:r>
      <w:hyperlink r:id="rId103" w:tooltip="协同效应" w:history="1">
        <w:r>
          <w:rPr>
            <w:rStyle w:val="a6"/>
            <w:rFonts w:ascii="宋体" w:hAnsi="宋体" w:cs="Arial"/>
            <w:snapToGrid w:val="0"/>
            <w:color w:val="000000"/>
            <w:kern w:val="0"/>
            <w:szCs w:val="21"/>
            <w:lang/>
          </w:rPr>
          <w:t>协同效应</w:t>
        </w:r>
      </w:hyperlink>
      <w:r>
        <w:rPr>
          <w:rFonts w:ascii="宋体" w:hAnsi="宋体" w:cs="Arial" w:hint="eastAsia"/>
          <w:snapToGrid w:val="0"/>
          <w:color w:val="000000"/>
          <w:kern w:val="0"/>
          <w:szCs w:val="21"/>
        </w:rPr>
        <w:t>；</w:t>
      </w:r>
    </w:p>
    <w:p w:rsidR="009E50FF" w:rsidRDefault="00773C0C">
      <w:pPr>
        <w:widowControl/>
        <w:adjustRightInd w:val="0"/>
        <w:snapToGrid w:val="0"/>
        <w:ind w:firstLineChars="200" w:firstLine="420"/>
        <w:jc w:val="left"/>
        <w:rPr>
          <w:rFonts w:ascii="宋体" w:hAnsi="宋体" w:cs="Arial"/>
          <w:snapToGrid w:val="0"/>
          <w:color w:val="000000"/>
          <w:kern w:val="0"/>
          <w:szCs w:val="21"/>
        </w:rPr>
      </w:pPr>
      <w:r>
        <w:rPr>
          <w:rFonts w:ascii="宋体" w:hAnsi="宋体" w:cs="Arial" w:hint="eastAsia"/>
          <w:snapToGrid w:val="0"/>
          <w:color w:val="000000"/>
          <w:kern w:val="0"/>
          <w:szCs w:val="21"/>
        </w:rPr>
        <w:t>5.</w:t>
      </w:r>
      <w:r>
        <w:rPr>
          <w:rFonts w:ascii="宋体" w:hAnsi="宋体" w:cs="Arial"/>
          <w:snapToGrid w:val="0"/>
          <w:color w:val="000000"/>
          <w:kern w:val="0"/>
          <w:szCs w:val="21"/>
          <w:lang/>
        </w:rPr>
        <w:t>具有潜在技术竞争优势的企业</w:t>
      </w:r>
      <w:r>
        <w:rPr>
          <w:rFonts w:ascii="宋体" w:hAnsi="宋体" w:cs="Arial" w:hint="eastAsia"/>
          <w:snapToGrid w:val="0"/>
          <w:color w:val="000000"/>
          <w:kern w:val="0"/>
          <w:szCs w:val="21"/>
        </w:rPr>
        <w:t>。</w:t>
      </w:r>
    </w:p>
    <w:p w:rsidR="009E50FF" w:rsidRDefault="00773C0C">
      <w:pPr>
        <w:widowControl/>
        <w:jc w:val="left"/>
        <w:outlineLvl w:val="2"/>
        <w:rPr>
          <w:rFonts w:ascii="宋体" w:hAnsi="宋体" w:cs="宋体"/>
          <w:snapToGrid w:val="0"/>
          <w:color w:val="000000"/>
          <w:kern w:val="0"/>
          <w:szCs w:val="21"/>
        </w:rPr>
      </w:pPr>
      <w:r>
        <w:rPr>
          <w:rFonts w:ascii="宋体" w:hAnsi="宋体" w:cs="宋体"/>
          <w:snapToGrid w:val="0"/>
          <w:color w:val="000000"/>
          <w:kern w:val="0"/>
          <w:szCs w:val="21"/>
        </w:rPr>
        <w:t xml:space="preserve">　　</w:t>
      </w:r>
      <w:bookmarkStart w:id="35" w:name="_Toc330458852"/>
      <w:r>
        <w:rPr>
          <w:rFonts w:ascii="宋体" w:hAnsi="宋体" w:cs="宋体"/>
          <w:snapToGrid w:val="0"/>
          <w:color w:val="000000"/>
          <w:kern w:val="0"/>
          <w:szCs w:val="21"/>
        </w:rPr>
        <w:t>二、分析竞争对手</w:t>
      </w:r>
      <w:bookmarkEnd w:id="35"/>
      <w:r>
        <w:rPr>
          <w:rFonts w:ascii="宋体" w:hAnsi="宋体" w:cs="宋体"/>
          <w:snapToGrid w:val="0"/>
          <w:color w:val="000000"/>
          <w:kern w:val="0"/>
          <w:szCs w:val="21"/>
        </w:rPr>
        <w:t xml:space="preserve"> </w:t>
      </w:r>
    </w:p>
    <w:p w:rsidR="009E50FF" w:rsidRDefault="00773C0C">
      <w:pPr>
        <w:widowControl/>
        <w:ind w:firstLineChars="200" w:firstLine="420"/>
        <w:jc w:val="left"/>
        <w:rPr>
          <w:rFonts w:ascii="宋体" w:hAnsi="宋体" w:cs="宋体"/>
          <w:snapToGrid w:val="0"/>
          <w:color w:val="000000"/>
          <w:kern w:val="0"/>
          <w:szCs w:val="21"/>
        </w:rPr>
      </w:pPr>
      <w:r>
        <w:rPr>
          <w:rFonts w:ascii="宋体" w:hAnsi="宋体" w:cs="宋体"/>
          <w:snapToGrid w:val="0"/>
          <w:color w:val="000000"/>
          <w:kern w:val="0"/>
          <w:szCs w:val="21"/>
        </w:rPr>
        <w:t>在确立了重要的竞争对手以后，就需要对每一个竞争对手做出尽可能深入、详细的分析，揭示出每个竞争对手的长远目标、基本假设、现行战略和能力，并判断其行动的基本轮廓，特别是竞争对手对行业变化，以及当受到竞争对手威胁时可能做出的反应</w:t>
      </w:r>
      <w:r>
        <w:rPr>
          <w:rFonts w:ascii="宋体" w:hAnsi="宋体" w:cs="宋体" w:hint="eastAsia"/>
          <w:snapToGrid w:val="0"/>
          <w:color w:val="000000"/>
          <w:kern w:val="0"/>
          <w:szCs w:val="21"/>
        </w:rPr>
        <w:t>，如图</w:t>
      </w:r>
      <w:r>
        <w:rPr>
          <w:rFonts w:ascii="宋体" w:hAnsi="宋体" w:cs="宋体" w:hint="eastAsia"/>
          <w:snapToGrid w:val="0"/>
          <w:color w:val="000000"/>
          <w:kern w:val="0"/>
          <w:szCs w:val="21"/>
        </w:rPr>
        <w:t>2</w:t>
      </w:r>
      <w:r>
        <w:rPr>
          <w:rFonts w:ascii="宋体" w:hAnsi="宋体" w:cs="宋体" w:hint="eastAsia"/>
          <w:snapToGrid w:val="0"/>
          <w:color w:val="000000"/>
          <w:kern w:val="0"/>
          <w:szCs w:val="21"/>
        </w:rPr>
        <w:t>-5</w:t>
      </w:r>
      <w:r>
        <w:rPr>
          <w:rFonts w:ascii="宋体" w:hAnsi="宋体" w:cs="宋体" w:hint="eastAsia"/>
          <w:snapToGrid w:val="0"/>
          <w:color w:val="000000"/>
          <w:kern w:val="0"/>
          <w:szCs w:val="21"/>
        </w:rPr>
        <w:t>所示。</w:t>
      </w:r>
    </w:p>
    <w:p w:rsidR="009E50FF" w:rsidRDefault="009E50FF">
      <w:pPr>
        <w:widowControl/>
        <w:ind w:firstLine="510"/>
        <w:jc w:val="left"/>
        <w:rPr>
          <w:rFonts w:ascii="宋体" w:hAnsi="宋体" w:cs="宋体"/>
          <w:snapToGrid w:val="0"/>
          <w:color w:val="000000"/>
          <w:kern w:val="0"/>
          <w:szCs w:val="21"/>
        </w:rPr>
      </w:pPr>
      <w:r w:rsidRPr="009E50FF">
        <w:rPr>
          <w:rFonts w:ascii="宋体" w:hAnsi="宋体" w:cs="宋体"/>
          <w:snapToGrid w:val="0"/>
          <w:color w:val="000000"/>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8" type="#_x0000_t75" style="position:absolute;left:0;text-align:left;margin-left:8.9pt;margin-top:7.5pt;width:420.9pt;height:207.45pt;z-index:251679744" filled="t" fillcolor="#09f" stroked="t" strokecolor="#11caef" strokeweight="1pt">
            <v:imagedata r:id="rId104" o:title="" cropbottom="4621f"/>
          </v:shape>
          <o:OLEObject Type="Embed" ProgID="Word.Document.8" ShapeID="_x0000_s1078" DrawAspect="Content" ObjectID="_1589090787" r:id="rId105"/>
        </w:pict>
      </w:r>
      <w:r w:rsidR="00773C0C">
        <w:rPr>
          <w:rFonts w:ascii="宋体" w:hAnsi="宋体" w:cs="宋体"/>
          <w:snapToGrid w:val="0"/>
          <w:color w:val="000000"/>
          <w:kern w:val="0"/>
          <w:szCs w:val="21"/>
        </w:rPr>
        <w:t xml:space="preserve"> </w:t>
      </w:r>
    </w:p>
    <w:p w:rsidR="009E50FF" w:rsidRDefault="009E50FF">
      <w:pPr>
        <w:widowControl/>
        <w:ind w:firstLine="510"/>
        <w:jc w:val="left"/>
        <w:rPr>
          <w:rFonts w:ascii="宋体" w:hAnsi="宋体" w:cs="宋体"/>
          <w:snapToGrid w:val="0"/>
          <w:color w:val="000000"/>
          <w:kern w:val="0"/>
          <w:szCs w:val="21"/>
        </w:rPr>
      </w:pPr>
    </w:p>
    <w:p w:rsidR="009E50FF" w:rsidRDefault="009E50FF">
      <w:pPr>
        <w:widowControl/>
        <w:ind w:firstLine="510"/>
        <w:jc w:val="left"/>
        <w:rPr>
          <w:rFonts w:ascii="宋体" w:hAnsi="宋体" w:cs="宋体"/>
          <w:snapToGrid w:val="0"/>
          <w:color w:val="000000"/>
          <w:kern w:val="0"/>
          <w:szCs w:val="21"/>
        </w:rPr>
      </w:pPr>
    </w:p>
    <w:p w:rsidR="009E50FF" w:rsidRDefault="009E50FF">
      <w:pPr>
        <w:widowControl/>
        <w:ind w:firstLine="510"/>
        <w:jc w:val="left"/>
        <w:rPr>
          <w:rFonts w:ascii="宋体" w:hAnsi="宋体" w:cs="宋体"/>
          <w:snapToGrid w:val="0"/>
          <w:color w:val="000000"/>
          <w:kern w:val="0"/>
          <w:szCs w:val="21"/>
        </w:rPr>
      </w:pPr>
    </w:p>
    <w:p w:rsidR="009E50FF" w:rsidRDefault="009E50FF">
      <w:pPr>
        <w:widowControl/>
        <w:ind w:firstLine="510"/>
        <w:jc w:val="left"/>
        <w:rPr>
          <w:rFonts w:ascii="宋体" w:hAnsi="宋体" w:cs="宋体"/>
          <w:snapToGrid w:val="0"/>
          <w:color w:val="000000"/>
          <w:kern w:val="0"/>
          <w:szCs w:val="21"/>
        </w:rPr>
      </w:pPr>
    </w:p>
    <w:p w:rsidR="009E50FF" w:rsidRDefault="009E50FF">
      <w:pPr>
        <w:widowControl/>
        <w:ind w:firstLine="510"/>
        <w:jc w:val="left"/>
        <w:rPr>
          <w:rFonts w:ascii="宋体" w:hAnsi="宋体" w:cs="宋体"/>
          <w:snapToGrid w:val="0"/>
          <w:color w:val="000000"/>
          <w:kern w:val="0"/>
          <w:szCs w:val="21"/>
        </w:rPr>
      </w:pPr>
    </w:p>
    <w:p w:rsidR="009E50FF" w:rsidRDefault="009E50FF">
      <w:pPr>
        <w:widowControl/>
        <w:ind w:firstLine="510"/>
        <w:jc w:val="left"/>
        <w:rPr>
          <w:rFonts w:ascii="宋体" w:hAnsi="宋体" w:cs="宋体"/>
          <w:snapToGrid w:val="0"/>
          <w:color w:val="000000"/>
          <w:kern w:val="0"/>
          <w:szCs w:val="21"/>
        </w:rPr>
      </w:pPr>
    </w:p>
    <w:p w:rsidR="009E50FF" w:rsidRDefault="009E50FF">
      <w:pPr>
        <w:widowControl/>
        <w:ind w:firstLine="510"/>
        <w:jc w:val="left"/>
        <w:rPr>
          <w:rFonts w:ascii="宋体" w:hAnsi="宋体" w:cs="宋体"/>
          <w:snapToGrid w:val="0"/>
          <w:color w:val="000000"/>
          <w:kern w:val="0"/>
          <w:szCs w:val="21"/>
        </w:rPr>
      </w:pPr>
    </w:p>
    <w:p w:rsidR="009E50FF" w:rsidRDefault="009E50FF">
      <w:pPr>
        <w:widowControl/>
        <w:ind w:firstLine="510"/>
        <w:jc w:val="left"/>
        <w:rPr>
          <w:rFonts w:ascii="宋体" w:hAnsi="宋体" w:cs="宋体"/>
          <w:snapToGrid w:val="0"/>
          <w:color w:val="000000"/>
          <w:kern w:val="0"/>
          <w:szCs w:val="21"/>
        </w:rPr>
      </w:pPr>
    </w:p>
    <w:p w:rsidR="009E50FF" w:rsidRDefault="009E50FF">
      <w:pPr>
        <w:widowControl/>
        <w:ind w:firstLine="510"/>
        <w:jc w:val="left"/>
        <w:rPr>
          <w:rFonts w:ascii="宋体" w:hAnsi="宋体" w:cs="宋体"/>
          <w:snapToGrid w:val="0"/>
          <w:color w:val="000000"/>
          <w:kern w:val="0"/>
          <w:szCs w:val="21"/>
        </w:rPr>
      </w:pPr>
    </w:p>
    <w:p w:rsidR="009E50FF" w:rsidRDefault="00773C0C">
      <w:pPr>
        <w:widowControl/>
        <w:jc w:val="left"/>
        <w:rPr>
          <w:rFonts w:ascii="宋体" w:hAnsi="宋体" w:cs="宋体"/>
          <w:snapToGrid w:val="0"/>
          <w:color w:val="000000"/>
          <w:kern w:val="0"/>
          <w:szCs w:val="21"/>
        </w:rPr>
      </w:pPr>
      <w:r>
        <w:rPr>
          <w:rFonts w:ascii="宋体" w:hAnsi="宋体" w:cs="宋体"/>
          <w:snapToGrid w:val="0"/>
          <w:color w:val="000000"/>
          <w:kern w:val="0"/>
          <w:szCs w:val="21"/>
        </w:rPr>
        <w:t xml:space="preserve">　</w:t>
      </w:r>
    </w:p>
    <w:p w:rsidR="009E50FF" w:rsidRDefault="009E50FF">
      <w:pPr>
        <w:widowControl/>
        <w:jc w:val="left"/>
        <w:rPr>
          <w:rFonts w:ascii="宋体" w:hAnsi="宋体" w:cs="宋体"/>
          <w:snapToGrid w:val="0"/>
          <w:color w:val="000000"/>
          <w:kern w:val="0"/>
          <w:szCs w:val="21"/>
        </w:rPr>
      </w:pPr>
    </w:p>
    <w:p w:rsidR="009E50FF" w:rsidRDefault="009E50FF">
      <w:pPr>
        <w:widowControl/>
        <w:jc w:val="left"/>
        <w:rPr>
          <w:rFonts w:ascii="宋体" w:hAnsi="宋体" w:cs="宋体"/>
          <w:snapToGrid w:val="0"/>
          <w:color w:val="000000"/>
          <w:kern w:val="0"/>
          <w:szCs w:val="21"/>
        </w:rPr>
      </w:pPr>
    </w:p>
    <w:p w:rsidR="009E50FF" w:rsidRDefault="009E50FF">
      <w:pPr>
        <w:widowControl/>
        <w:jc w:val="left"/>
        <w:rPr>
          <w:rFonts w:ascii="宋体" w:hAnsi="宋体" w:cs="宋体"/>
          <w:snapToGrid w:val="0"/>
          <w:color w:val="000000"/>
          <w:kern w:val="0"/>
          <w:szCs w:val="21"/>
        </w:rPr>
      </w:pPr>
    </w:p>
    <w:p w:rsidR="009E50FF" w:rsidRDefault="00773C0C">
      <w:pPr>
        <w:widowControl/>
        <w:jc w:val="center"/>
        <w:rPr>
          <w:rFonts w:ascii="宋体" w:hAnsi="宋体" w:cs="宋体"/>
          <w:snapToGrid w:val="0"/>
          <w:color w:val="000000"/>
          <w:kern w:val="0"/>
          <w:szCs w:val="21"/>
        </w:rPr>
      </w:pPr>
      <w:r>
        <w:rPr>
          <w:rFonts w:ascii="宋体" w:hAnsi="宋体" w:cs="宋体" w:hint="eastAsia"/>
          <w:snapToGrid w:val="0"/>
          <w:color w:val="000000"/>
          <w:kern w:val="0"/>
          <w:szCs w:val="21"/>
        </w:rPr>
        <w:t>图</w:t>
      </w:r>
      <w:r>
        <w:rPr>
          <w:rFonts w:ascii="宋体" w:hAnsi="宋体" w:cs="宋体" w:hint="eastAsia"/>
          <w:snapToGrid w:val="0"/>
          <w:color w:val="000000"/>
          <w:kern w:val="0"/>
          <w:szCs w:val="21"/>
        </w:rPr>
        <w:t>2</w:t>
      </w:r>
      <w:r>
        <w:rPr>
          <w:rFonts w:ascii="宋体" w:hAnsi="宋体" w:cs="宋体" w:hint="eastAsia"/>
          <w:snapToGrid w:val="0"/>
          <w:color w:val="000000"/>
          <w:kern w:val="0"/>
          <w:szCs w:val="21"/>
        </w:rPr>
        <w:t>-5</w:t>
      </w:r>
      <w:r>
        <w:rPr>
          <w:rFonts w:ascii="宋体" w:hAnsi="宋体" w:cs="宋体" w:hint="eastAsia"/>
          <w:snapToGrid w:val="0"/>
          <w:color w:val="000000"/>
          <w:kern w:val="0"/>
          <w:szCs w:val="21"/>
        </w:rPr>
        <w:tab/>
      </w:r>
      <w:r>
        <w:rPr>
          <w:rFonts w:ascii="宋体" w:hAnsi="宋体" w:cs="宋体" w:hint="eastAsia"/>
          <w:snapToGrid w:val="0"/>
          <w:color w:val="000000"/>
          <w:kern w:val="0"/>
          <w:szCs w:val="21"/>
        </w:rPr>
        <w:t>分析竞争对手</w:t>
      </w:r>
    </w:p>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 xml:space="preserve">　</w:t>
      </w:r>
    </w:p>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hint="eastAsia"/>
          <w:snapToGrid w:val="0"/>
          <w:color w:val="000000"/>
          <w:kern w:val="0"/>
          <w:szCs w:val="21"/>
        </w:rPr>
        <w:tab/>
      </w:r>
      <w:r>
        <w:rPr>
          <w:rFonts w:ascii="宋体" w:hAnsi="宋体" w:cs="宋体" w:hint="eastAsia"/>
          <w:snapToGrid w:val="0"/>
          <w:color w:val="000000"/>
          <w:kern w:val="0"/>
          <w:szCs w:val="21"/>
        </w:rPr>
        <w:t>（一）目标分析</w:t>
      </w:r>
    </w:p>
    <w:p w:rsidR="009E50FF" w:rsidRDefault="00773C0C">
      <w:pPr>
        <w:autoSpaceDE w:val="0"/>
        <w:autoSpaceDN w:val="0"/>
        <w:adjustRightInd w:val="0"/>
        <w:snapToGrid w:val="0"/>
        <w:spacing w:line="340" w:lineRule="exact"/>
        <w:ind w:firstLineChars="200" w:firstLine="420"/>
        <w:jc w:val="left"/>
        <w:rPr>
          <w:rFonts w:ascii="宋体" w:hAnsi="宋体" w:cs="宋体"/>
          <w:snapToGrid w:val="0"/>
          <w:color w:val="000000"/>
          <w:kern w:val="0"/>
          <w:szCs w:val="21"/>
        </w:rPr>
      </w:pPr>
      <w:r>
        <w:rPr>
          <w:rFonts w:ascii="宋体" w:hAnsi="宋体" w:cs="宋体"/>
          <w:snapToGrid w:val="0"/>
          <w:color w:val="000000"/>
          <w:kern w:val="0"/>
          <w:szCs w:val="21"/>
        </w:rPr>
        <w:t>对竞争对手目标的分析可以预测竞争对手</w:t>
      </w:r>
      <w:r>
        <w:rPr>
          <w:rFonts w:ascii="宋体" w:cs="宋体" w:hint="eastAsia"/>
          <w:snapToGrid w:val="0"/>
          <w:color w:val="000000"/>
          <w:kern w:val="0"/>
          <w:szCs w:val="21"/>
          <w:lang w:val="zh-CN"/>
        </w:rPr>
        <w:t>市场地位以及财务状况的满意程度</w:t>
      </w:r>
      <w:r>
        <w:rPr>
          <w:rFonts w:ascii="宋体" w:hAnsi="宋体" w:cs="宋体"/>
          <w:snapToGrid w:val="0"/>
          <w:color w:val="000000"/>
          <w:kern w:val="0"/>
          <w:szCs w:val="21"/>
        </w:rPr>
        <w:t>，由此判断竞争对手会如何改变战略，以及他对外部事件会采取什么样的反应</w:t>
      </w:r>
      <w:r>
        <w:rPr>
          <w:rFonts w:ascii="宋体" w:hAnsi="宋体" w:cs="宋体" w:hint="eastAsia"/>
          <w:snapToGrid w:val="0"/>
          <w:color w:val="000000"/>
          <w:kern w:val="0"/>
          <w:szCs w:val="21"/>
        </w:rPr>
        <w:t>，从而在一开始就能针对主要竞争者可能采取的行动设计应对方法。对竞争对手目标的了解也有助于预测他对战略变化的反应，从而帮助企业避免那些会招致激烈竞争的战略行动。</w:t>
      </w:r>
    </w:p>
    <w:p w:rsidR="009E50FF" w:rsidRDefault="00773C0C">
      <w:pPr>
        <w:autoSpaceDE w:val="0"/>
        <w:autoSpaceDN w:val="0"/>
        <w:adjustRightInd w:val="0"/>
        <w:snapToGrid w:val="0"/>
        <w:spacing w:line="340" w:lineRule="exact"/>
        <w:ind w:firstLineChars="200" w:firstLine="420"/>
        <w:jc w:val="left"/>
        <w:rPr>
          <w:rFonts w:ascii="宋体" w:hAnsi="宋体" w:cs="宋体"/>
          <w:snapToGrid w:val="0"/>
          <w:color w:val="000000"/>
          <w:kern w:val="0"/>
          <w:szCs w:val="21"/>
        </w:rPr>
      </w:pPr>
      <w:r>
        <w:rPr>
          <w:rFonts w:ascii="宋体" w:hAnsi="宋体" w:cs="宋体" w:hint="eastAsia"/>
          <w:snapToGrid w:val="0"/>
          <w:color w:val="000000"/>
          <w:kern w:val="0"/>
          <w:szCs w:val="21"/>
        </w:rPr>
        <w:t>竞争对手目标分析主要考虑以下问题：</w:t>
      </w:r>
    </w:p>
    <w:p w:rsidR="009E50FF" w:rsidRDefault="00773C0C">
      <w:pPr>
        <w:tabs>
          <w:tab w:val="left" w:pos="432"/>
        </w:tabs>
        <w:autoSpaceDE w:val="0"/>
        <w:autoSpaceDN w:val="0"/>
        <w:adjustRightInd w:val="0"/>
        <w:snapToGrid w:val="0"/>
        <w:spacing w:line="340" w:lineRule="exact"/>
        <w:jc w:val="left"/>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1.</w:t>
      </w:r>
      <w:r>
        <w:rPr>
          <w:rFonts w:ascii="宋体" w:cs="宋体" w:hint="eastAsia"/>
          <w:snapToGrid w:val="0"/>
          <w:color w:val="000000"/>
          <w:kern w:val="0"/>
          <w:szCs w:val="21"/>
          <w:lang w:val="zh-CN"/>
        </w:rPr>
        <w:t>竞争对手己声明和未声明的财务目标是什么</w:t>
      </w:r>
      <w:r>
        <w:rPr>
          <w:rFonts w:ascii="宋体" w:cs="宋体"/>
          <w:snapToGrid w:val="0"/>
          <w:color w:val="000000"/>
          <w:kern w:val="0"/>
          <w:szCs w:val="21"/>
          <w:lang w:val="zh-CN"/>
        </w:rPr>
        <w:t xml:space="preserve">? </w:t>
      </w:r>
      <w:r>
        <w:rPr>
          <w:rFonts w:ascii="宋体" w:cs="宋体" w:hint="eastAsia"/>
          <w:snapToGrid w:val="0"/>
          <w:color w:val="000000"/>
          <w:kern w:val="0"/>
          <w:szCs w:val="21"/>
          <w:lang w:val="zh-CN"/>
        </w:rPr>
        <w:t>其对各种目标</w:t>
      </w:r>
      <w:r>
        <w:rPr>
          <w:rFonts w:ascii="宋体" w:cs="宋体"/>
          <w:snapToGrid w:val="0"/>
          <w:color w:val="000000"/>
          <w:kern w:val="0"/>
          <w:szCs w:val="21"/>
          <w:lang w:val="zh-CN"/>
        </w:rPr>
        <w:t>(</w:t>
      </w:r>
      <w:r>
        <w:rPr>
          <w:rFonts w:ascii="宋体" w:cs="宋体" w:hint="eastAsia"/>
          <w:snapToGrid w:val="0"/>
          <w:color w:val="000000"/>
          <w:kern w:val="0"/>
          <w:szCs w:val="21"/>
          <w:lang w:val="zh-CN"/>
        </w:rPr>
        <w:t>比如获利能力、市场占有率、风险水平等</w:t>
      </w:r>
      <w:r>
        <w:rPr>
          <w:rFonts w:ascii="宋体" w:cs="宋体"/>
          <w:snapToGrid w:val="0"/>
          <w:color w:val="000000"/>
          <w:kern w:val="0"/>
          <w:szCs w:val="21"/>
          <w:lang w:val="zh-CN"/>
        </w:rPr>
        <w:t>)</w:t>
      </w:r>
      <w:r>
        <w:rPr>
          <w:rFonts w:ascii="宋体" w:cs="宋体" w:hint="eastAsia"/>
          <w:snapToGrid w:val="0"/>
          <w:color w:val="000000"/>
          <w:kern w:val="0"/>
          <w:szCs w:val="21"/>
          <w:lang w:val="zh-CN"/>
        </w:rPr>
        <w:t>之间的矛盾是如何权衡协调的</w:t>
      </w:r>
      <w:r>
        <w:rPr>
          <w:rFonts w:ascii="宋体" w:cs="宋体"/>
          <w:snapToGrid w:val="0"/>
          <w:color w:val="000000"/>
          <w:kern w:val="0"/>
          <w:szCs w:val="21"/>
          <w:lang w:val="zh-CN"/>
        </w:rPr>
        <w:t>?</w:t>
      </w:r>
    </w:p>
    <w:p w:rsidR="009E50FF" w:rsidRDefault="00773C0C">
      <w:pPr>
        <w:tabs>
          <w:tab w:val="left" w:pos="432"/>
        </w:tabs>
        <w:autoSpaceDE w:val="0"/>
        <w:autoSpaceDN w:val="0"/>
        <w:adjustRightInd w:val="0"/>
        <w:snapToGrid w:val="0"/>
        <w:spacing w:line="340" w:lineRule="exact"/>
        <w:ind w:firstLine="441"/>
        <w:jc w:val="left"/>
        <w:rPr>
          <w:rFonts w:ascii="宋体" w:cs="宋体"/>
          <w:snapToGrid w:val="0"/>
          <w:color w:val="000000"/>
          <w:kern w:val="0"/>
          <w:szCs w:val="21"/>
          <w:lang w:val="zh-CN"/>
        </w:rPr>
      </w:pPr>
      <w:r>
        <w:rPr>
          <w:rFonts w:ascii="宋体" w:cs="宋体" w:hint="eastAsia"/>
          <w:snapToGrid w:val="0"/>
          <w:color w:val="000000"/>
          <w:kern w:val="0"/>
          <w:szCs w:val="21"/>
          <w:lang w:val="zh-CN"/>
        </w:rPr>
        <w:t>2.</w:t>
      </w:r>
      <w:r>
        <w:rPr>
          <w:rFonts w:ascii="宋体" w:cs="宋体" w:hint="eastAsia"/>
          <w:snapToGrid w:val="0"/>
          <w:color w:val="000000"/>
          <w:kern w:val="0"/>
          <w:szCs w:val="21"/>
          <w:lang w:val="zh-CN"/>
        </w:rPr>
        <w:t>竞争对手追求的市场地位总体目标是什么</w:t>
      </w:r>
      <w:r>
        <w:rPr>
          <w:rFonts w:ascii="宋体" w:cs="宋体"/>
          <w:snapToGrid w:val="0"/>
          <w:color w:val="000000"/>
          <w:kern w:val="0"/>
          <w:szCs w:val="21"/>
          <w:lang w:val="zh-CN"/>
        </w:rPr>
        <w:t>?</w:t>
      </w:r>
      <w:r>
        <w:rPr>
          <w:rFonts w:ascii="宋体" w:cs="宋体" w:hint="eastAsia"/>
          <w:snapToGrid w:val="0"/>
          <w:color w:val="000000"/>
          <w:kern w:val="0"/>
          <w:szCs w:val="21"/>
          <w:lang w:val="zh-CN"/>
        </w:rPr>
        <w:t>是希望成为市场的绝对领导者，还是行业的领导者之一，还是一般的跟随者还是竞争参与者，还是希望成为后来居上者，还是仅仅安于做一个积极进取的新手。</w:t>
      </w:r>
    </w:p>
    <w:p w:rsidR="009E50FF" w:rsidRDefault="00773C0C">
      <w:pPr>
        <w:tabs>
          <w:tab w:val="left" w:pos="432"/>
        </w:tabs>
        <w:autoSpaceDE w:val="0"/>
        <w:autoSpaceDN w:val="0"/>
        <w:adjustRightInd w:val="0"/>
        <w:snapToGrid w:val="0"/>
        <w:spacing w:line="340" w:lineRule="exact"/>
        <w:jc w:val="left"/>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3.</w:t>
      </w:r>
      <w:r>
        <w:rPr>
          <w:rFonts w:ascii="宋体" w:cs="宋体" w:hint="eastAsia"/>
          <w:snapToGrid w:val="0"/>
          <w:color w:val="000000"/>
          <w:kern w:val="0"/>
          <w:szCs w:val="21"/>
          <w:lang w:val="zh-CN"/>
        </w:rPr>
        <w:t>竞争对手各管理部门对未来目标是否取得一致性意见</w:t>
      </w:r>
      <w:r>
        <w:rPr>
          <w:rFonts w:ascii="宋体" w:cs="宋体"/>
          <w:snapToGrid w:val="0"/>
          <w:color w:val="000000"/>
          <w:kern w:val="0"/>
          <w:szCs w:val="21"/>
          <w:lang w:val="zh-CN"/>
        </w:rPr>
        <w:t>?</w:t>
      </w:r>
      <w:r>
        <w:rPr>
          <w:rFonts w:ascii="宋体" w:cs="宋体" w:hint="eastAsia"/>
          <w:snapToGrid w:val="0"/>
          <w:color w:val="000000"/>
          <w:kern w:val="0"/>
          <w:szCs w:val="21"/>
          <w:lang w:val="zh-CN"/>
        </w:rPr>
        <w:t>如果存在明显的分歧甚至派别，是否可能导致战略上的突变</w:t>
      </w:r>
      <w:r>
        <w:rPr>
          <w:rFonts w:ascii="宋体" w:cs="宋体"/>
          <w:snapToGrid w:val="0"/>
          <w:color w:val="000000"/>
          <w:kern w:val="0"/>
          <w:szCs w:val="21"/>
          <w:lang w:val="zh-CN"/>
        </w:rPr>
        <w:t>?</w:t>
      </w:r>
    </w:p>
    <w:p w:rsidR="009E50FF" w:rsidRDefault="00773C0C">
      <w:pPr>
        <w:tabs>
          <w:tab w:val="left" w:pos="432"/>
        </w:tabs>
        <w:autoSpaceDE w:val="0"/>
        <w:autoSpaceDN w:val="0"/>
        <w:adjustRightInd w:val="0"/>
        <w:snapToGrid w:val="0"/>
        <w:spacing w:line="340" w:lineRule="exact"/>
        <w:jc w:val="left"/>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4.</w:t>
      </w:r>
      <w:r>
        <w:rPr>
          <w:rFonts w:ascii="宋体" w:cs="宋体" w:hint="eastAsia"/>
          <w:snapToGrid w:val="0"/>
          <w:color w:val="000000"/>
          <w:kern w:val="0"/>
          <w:szCs w:val="21"/>
          <w:lang w:val="zh-CN"/>
        </w:rPr>
        <w:t>竞争对手核心领导者的个人背景以及工作经验如何</w:t>
      </w:r>
      <w:r>
        <w:rPr>
          <w:rFonts w:ascii="宋体" w:cs="宋体"/>
          <w:snapToGrid w:val="0"/>
          <w:color w:val="000000"/>
          <w:kern w:val="0"/>
          <w:szCs w:val="21"/>
          <w:lang w:val="zh-CN"/>
        </w:rPr>
        <w:t>?</w:t>
      </w:r>
      <w:r>
        <w:rPr>
          <w:rFonts w:ascii="宋体" w:cs="宋体" w:hint="eastAsia"/>
          <w:snapToGrid w:val="0"/>
          <w:color w:val="000000"/>
          <w:kern w:val="0"/>
          <w:szCs w:val="21"/>
          <w:lang w:val="zh-CN"/>
        </w:rPr>
        <w:t>其个人行为对整个企业未来目标的影响如何</w:t>
      </w:r>
      <w:r>
        <w:rPr>
          <w:rFonts w:ascii="宋体" w:cs="宋体"/>
          <w:snapToGrid w:val="0"/>
          <w:color w:val="000000"/>
          <w:kern w:val="0"/>
          <w:szCs w:val="21"/>
          <w:lang w:val="zh-CN"/>
        </w:rPr>
        <w:t>?</w:t>
      </w:r>
    </w:p>
    <w:p w:rsidR="009E50FF" w:rsidRDefault="00773C0C">
      <w:pPr>
        <w:tabs>
          <w:tab w:val="left" w:pos="432"/>
        </w:tabs>
        <w:autoSpaceDE w:val="0"/>
        <w:autoSpaceDN w:val="0"/>
        <w:adjustRightInd w:val="0"/>
        <w:snapToGrid w:val="0"/>
        <w:spacing w:line="340" w:lineRule="exact"/>
        <w:jc w:val="left"/>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5.</w:t>
      </w:r>
      <w:r>
        <w:rPr>
          <w:rFonts w:ascii="宋体" w:cs="宋体" w:hint="eastAsia"/>
          <w:snapToGrid w:val="0"/>
          <w:color w:val="000000"/>
          <w:kern w:val="0"/>
          <w:szCs w:val="21"/>
          <w:lang w:val="zh-CN"/>
        </w:rPr>
        <w:t>竞争对手的组织结构特别是在资源分配、价格制定和产品创新等关键决策方面的责</w:t>
      </w:r>
    </w:p>
    <w:p w:rsidR="009E50FF" w:rsidRDefault="00773C0C">
      <w:pPr>
        <w:tabs>
          <w:tab w:val="left" w:pos="432"/>
        </w:tabs>
        <w:autoSpaceDE w:val="0"/>
        <w:autoSpaceDN w:val="0"/>
        <w:adjustRightInd w:val="0"/>
        <w:snapToGrid w:val="0"/>
        <w:spacing w:line="340" w:lineRule="exact"/>
        <w:jc w:val="left"/>
        <w:rPr>
          <w:rFonts w:ascii="宋体" w:cs="宋体"/>
          <w:snapToGrid w:val="0"/>
          <w:color w:val="000000"/>
          <w:kern w:val="0"/>
          <w:szCs w:val="21"/>
          <w:lang w:val="zh-CN"/>
        </w:rPr>
      </w:pPr>
      <w:r>
        <w:rPr>
          <w:rFonts w:ascii="宋体" w:cs="宋体" w:hint="eastAsia"/>
          <w:snapToGrid w:val="0"/>
          <w:color w:val="000000"/>
          <w:kern w:val="0"/>
          <w:szCs w:val="21"/>
          <w:lang w:val="zh-CN"/>
        </w:rPr>
        <w:t>权分布如何</w:t>
      </w:r>
      <w:r>
        <w:rPr>
          <w:rFonts w:ascii="宋体" w:cs="宋体"/>
          <w:snapToGrid w:val="0"/>
          <w:color w:val="000000"/>
          <w:kern w:val="0"/>
          <w:szCs w:val="21"/>
          <w:lang w:val="zh-CN"/>
        </w:rPr>
        <w:t>?</w:t>
      </w:r>
      <w:r>
        <w:rPr>
          <w:rFonts w:ascii="宋体" w:cs="宋体" w:hint="eastAsia"/>
          <w:snapToGrid w:val="0"/>
          <w:color w:val="000000"/>
          <w:kern w:val="0"/>
          <w:szCs w:val="21"/>
          <w:lang w:val="zh-CN"/>
        </w:rPr>
        <w:t>激励机制如何</w:t>
      </w:r>
      <w:r>
        <w:rPr>
          <w:rFonts w:ascii="宋体" w:cs="宋体"/>
          <w:snapToGrid w:val="0"/>
          <w:color w:val="000000"/>
          <w:kern w:val="0"/>
          <w:szCs w:val="21"/>
          <w:lang w:val="zh-CN"/>
        </w:rPr>
        <w:t>?</w:t>
      </w:r>
      <w:r>
        <w:rPr>
          <w:rFonts w:ascii="宋体" w:cs="宋体" w:hint="eastAsia"/>
          <w:snapToGrid w:val="0"/>
          <w:color w:val="000000"/>
          <w:kern w:val="0"/>
          <w:szCs w:val="21"/>
          <w:lang w:val="zh-CN"/>
        </w:rPr>
        <w:t>财务制度和惯例如何</w:t>
      </w:r>
      <w:r>
        <w:rPr>
          <w:rFonts w:ascii="宋体" w:cs="宋体"/>
          <w:snapToGrid w:val="0"/>
          <w:color w:val="000000"/>
          <w:kern w:val="0"/>
          <w:szCs w:val="21"/>
          <w:lang w:val="zh-CN"/>
        </w:rPr>
        <w:t>?</w:t>
      </w:r>
    </w:p>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hint="eastAsia"/>
          <w:snapToGrid w:val="0"/>
          <w:color w:val="000000"/>
          <w:kern w:val="0"/>
          <w:szCs w:val="21"/>
        </w:rPr>
        <w:tab/>
      </w:r>
      <w:r>
        <w:rPr>
          <w:rFonts w:ascii="宋体" w:hAnsi="宋体" w:cs="宋体" w:hint="eastAsia"/>
          <w:snapToGrid w:val="0"/>
          <w:color w:val="000000"/>
          <w:kern w:val="0"/>
          <w:szCs w:val="21"/>
        </w:rPr>
        <w:t>（二）战略假设</w:t>
      </w:r>
    </w:p>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 xml:space="preserve">　　竞争对手的战略假设。每个企业所确立的战略目标，其根本是基于他们的假设之上的。这些假设可以分为三类：其一</w:t>
      </w:r>
      <w:r>
        <w:rPr>
          <w:rFonts w:ascii="宋体" w:hAnsi="宋体" w:cs="宋体" w:hint="eastAsia"/>
          <w:snapToGrid w:val="0"/>
          <w:color w:val="000000"/>
          <w:kern w:val="0"/>
          <w:szCs w:val="21"/>
        </w:rPr>
        <w:t>，</w:t>
      </w:r>
      <w:r>
        <w:rPr>
          <w:rFonts w:ascii="宋体" w:hAnsi="宋体" w:cs="宋体"/>
          <w:snapToGrid w:val="0"/>
          <w:color w:val="000000"/>
          <w:kern w:val="0"/>
          <w:szCs w:val="21"/>
        </w:rPr>
        <w:t>竞争对手所信奉的理论假设。其二，竞争对手对自己企业的</w:t>
      </w:r>
      <w:r>
        <w:rPr>
          <w:rFonts w:ascii="宋体" w:hAnsi="宋体" w:cs="宋体"/>
          <w:snapToGrid w:val="0"/>
          <w:color w:val="000000"/>
          <w:kern w:val="0"/>
          <w:szCs w:val="21"/>
        </w:rPr>
        <w:lastRenderedPageBreak/>
        <w:t>假设。其三，竞争对手对行业及行业内其他企业的假设。实际上，对战略假设，无论是对竞争对手，还是对自己，都要仔细检验，这可以帮助管理者识别对所处环境的偏见和盲点。</w:t>
      </w:r>
    </w:p>
    <w:p w:rsidR="009E50FF" w:rsidRDefault="00773C0C">
      <w:pPr>
        <w:autoSpaceDE w:val="0"/>
        <w:autoSpaceDN w:val="0"/>
        <w:adjustRightInd w:val="0"/>
        <w:snapToGrid w:val="0"/>
        <w:spacing w:line="345" w:lineRule="exact"/>
        <w:ind w:firstLineChars="200" w:firstLine="420"/>
        <w:jc w:val="left"/>
        <w:rPr>
          <w:rFonts w:ascii="宋体" w:cs="宋体"/>
          <w:snapToGrid w:val="0"/>
          <w:color w:val="000000"/>
          <w:kern w:val="0"/>
          <w:szCs w:val="21"/>
          <w:lang w:val="zh-CN"/>
        </w:rPr>
      </w:pPr>
      <w:r>
        <w:rPr>
          <w:rFonts w:ascii="宋体" w:cs="宋体" w:hint="eastAsia"/>
          <w:snapToGrid w:val="0"/>
          <w:color w:val="000000"/>
          <w:kern w:val="0"/>
          <w:szCs w:val="21"/>
          <w:lang w:val="zh-CN"/>
        </w:rPr>
        <w:t>竞争对手的战略假设分析主要考虑以下问题：</w:t>
      </w:r>
    </w:p>
    <w:p w:rsidR="009E50FF" w:rsidRDefault="00773C0C">
      <w:pPr>
        <w:tabs>
          <w:tab w:val="left" w:pos="432"/>
        </w:tabs>
        <w:autoSpaceDE w:val="0"/>
        <w:autoSpaceDN w:val="0"/>
        <w:adjustRightInd w:val="0"/>
        <w:snapToGrid w:val="0"/>
        <w:spacing w:line="345" w:lineRule="exact"/>
        <w:jc w:val="left"/>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1.</w:t>
      </w:r>
      <w:r>
        <w:rPr>
          <w:rFonts w:ascii="宋体" w:cs="宋体" w:hint="eastAsia"/>
          <w:snapToGrid w:val="0"/>
          <w:color w:val="000000"/>
          <w:kern w:val="0"/>
          <w:szCs w:val="21"/>
          <w:lang w:val="zh-CN"/>
        </w:rPr>
        <w:t>竞争对手如何看待自己在成本、产品质量、技术等关键战略因素等方面的地位和优劣势</w:t>
      </w:r>
      <w:r>
        <w:rPr>
          <w:rFonts w:ascii="宋体" w:cs="宋体"/>
          <w:snapToGrid w:val="0"/>
          <w:color w:val="000000"/>
          <w:kern w:val="0"/>
          <w:szCs w:val="21"/>
          <w:lang w:val="zh-CN"/>
        </w:rPr>
        <w:t>?</w:t>
      </w:r>
      <w:r>
        <w:rPr>
          <w:rFonts w:ascii="宋体" w:cs="宋体" w:hint="eastAsia"/>
          <w:snapToGrid w:val="0"/>
          <w:color w:val="000000"/>
          <w:kern w:val="0"/>
          <w:szCs w:val="21"/>
          <w:lang w:val="zh-CN"/>
        </w:rPr>
        <w:t>竞争对手的这种自我评价是否准确、适度</w:t>
      </w:r>
      <w:r>
        <w:rPr>
          <w:rFonts w:ascii="宋体" w:cs="宋体"/>
          <w:snapToGrid w:val="0"/>
          <w:color w:val="000000"/>
          <w:kern w:val="0"/>
          <w:szCs w:val="21"/>
          <w:lang w:val="zh-CN"/>
        </w:rPr>
        <w:t>?</w:t>
      </w:r>
    </w:p>
    <w:p w:rsidR="009E50FF" w:rsidRDefault="00773C0C">
      <w:pPr>
        <w:tabs>
          <w:tab w:val="left" w:pos="432"/>
        </w:tabs>
        <w:autoSpaceDE w:val="0"/>
        <w:autoSpaceDN w:val="0"/>
        <w:adjustRightInd w:val="0"/>
        <w:snapToGrid w:val="0"/>
        <w:spacing w:line="345" w:lineRule="exact"/>
        <w:jc w:val="left"/>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2.</w:t>
      </w:r>
      <w:r>
        <w:rPr>
          <w:rFonts w:ascii="宋体" w:cs="宋体" w:hint="eastAsia"/>
          <w:snapToGrid w:val="0"/>
          <w:color w:val="000000"/>
          <w:kern w:val="0"/>
          <w:szCs w:val="21"/>
          <w:lang w:val="zh-CN"/>
        </w:rPr>
        <w:t>是否有某些影响竞争对手对其他企业的战略行为觉察与重视程度的文化、地区或民族上的差别因素</w:t>
      </w:r>
      <w:r>
        <w:rPr>
          <w:rFonts w:ascii="宋体" w:cs="宋体"/>
          <w:snapToGrid w:val="0"/>
          <w:color w:val="000000"/>
          <w:kern w:val="0"/>
          <w:szCs w:val="21"/>
          <w:lang w:val="zh-CN"/>
        </w:rPr>
        <w:t>?</w:t>
      </w:r>
    </w:p>
    <w:p w:rsidR="009E50FF" w:rsidRDefault="00773C0C">
      <w:pPr>
        <w:tabs>
          <w:tab w:val="left" w:pos="432"/>
        </w:tabs>
        <w:autoSpaceDE w:val="0"/>
        <w:autoSpaceDN w:val="0"/>
        <w:adjustRightInd w:val="0"/>
        <w:snapToGrid w:val="0"/>
        <w:spacing w:line="345" w:lineRule="exact"/>
        <w:jc w:val="left"/>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3.</w:t>
      </w:r>
      <w:r>
        <w:rPr>
          <w:rFonts w:ascii="宋体" w:cs="宋体" w:hint="eastAsia"/>
          <w:snapToGrid w:val="0"/>
          <w:color w:val="000000"/>
          <w:kern w:val="0"/>
          <w:szCs w:val="21"/>
          <w:lang w:val="zh-CN"/>
        </w:rPr>
        <w:t>是否有影响竞争对手对其他企业的战略行为看法的严密的组织准则或法规或某种强烈的信条</w:t>
      </w:r>
      <w:r>
        <w:rPr>
          <w:rFonts w:ascii="宋体" w:cs="宋体"/>
          <w:snapToGrid w:val="0"/>
          <w:color w:val="000000"/>
          <w:kern w:val="0"/>
          <w:szCs w:val="21"/>
          <w:lang w:val="zh-CN"/>
        </w:rPr>
        <w:t>?</w:t>
      </w:r>
    </w:p>
    <w:p w:rsidR="009E50FF" w:rsidRDefault="00773C0C">
      <w:pPr>
        <w:tabs>
          <w:tab w:val="left" w:pos="432"/>
        </w:tabs>
        <w:autoSpaceDE w:val="0"/>
        <w:autoSpaceDN w:val="0"/>
        <w:adjustRightInd w:val="0"/>
        <w:snapToGrid w:val="0"/>
        <w:spacing w:line="345" w:lineRule="exact"/>
        <w:jc w:val="left"/>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4.</w:t>
      </w:r>
      <w:r>
        <w:rPr>
          <w:rFonts w:ascii="宋体" w:cs="宋体" w:hint="eastAsia"/>
          <w:snapToGrid w:val="0"/>
          <w:color w:val="000000"/>
          <w:kern w:val="0"/>
          <w:szCs w:val="21"/>
          <w:lang w:val="zh-CN"/>
        </w:rPr>
        <w:t>竞争对手如何估计同产业中其他企业的潜在竞争能力</w:t>
      </w:r>
      <w:r>
        <w:rPr>
          <w:rFonts w:ascii="宋体" w:cs="宋体"/>
          <w:snapToGrid w:val="0"/>
          <w:color w:val="000000"/>
          <w:kern w:val="0"/>
          <w:szCs w:val="21"/>
          <w:lang w:val="zh-CN"/>
        </w:rPr>
        <w:t>?</w:t>
      </w:r>
      <w:r>
        <w:rPr>
          <w:rFonts w:ascii="宋体" w:cs="宋体" w:hint="eastAsia"/>
          <w:snapToGrid w:val="0"/>
          <w:color w:val="000000"/>
          <w:kern w:val="0"/>
          <w:szCs w:val="21"/>
          <w:lang w:val="zh-CN"/>
        </w:rPr>
        <w:t>是否过高或者过低地估计了其中的任何一位</w:t>
      </w:r>
      <w:r>
        <w:rPr>
          <w:rFonts w:ascii="宋体" w:cs="宋体"/>
          <w:snapToGrid w:val="0"/>
          <w:color w:val="000000"/>
          <w:kern w:val="0"/>
          <w:szCs w:val="21"/>
          <w:lang w:val="zh-CN"/>
        </w:rPr>
        <w:t>?</w:t>
      </w:r>
    </w:p>
    <w:p w:rsidR="009E50FF" w:rsidRDefault="00773C0C">
      <w:pPr>
        <w:tabs>
          <w:tab w:val="left" w:pos="432"/>
        </w:tabs>
        <w:autoSpaceDE w:val="0"/>
        <w:autoSpaceDN w:val="0"/>
        <w:adjustRightInd w:val="0"/>
        <w:snapToGrid w:val="0"/>
        <w:spacing w:line="345" w:lineRule="exact"/>
        <w:jc w:val="left"/>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5.</w:t>
      </w:r>
      <w:r>
        <w:rPr>
          <w:rFonts w:ascii="宋体" w:cs="宋体" w:hint="eastAsia"/>
          <w:snapToGrid w:val="0"/>
          <w:color w:val="000000"/>
          <w:kern w:val="0"/>
          <w:szCs w:val="21"/>
          <w:lang w:val="zh-CN"/>
        </w:rPr>
        <w:t>竞争对手如何预测产品的未来需求和产业的发展趋势</w:t>
      </w:r>
      <w:r>
        <w:rPr>
          <w:rFonts w:ascii="宋体" w:cs="宋体"/>
          <w:snapToGrid w:val="0"/>
          <w:color w:val="000000"/>
          <w:kern w:val="0"/>
          <w:szCs w:val="21"/>
          <w:lang w:val="zh-CN"/>
        </w:rPr>
        <w:t xml:space="preserve">? </w:t>
      </w:r>
      <w:r>
        <w:rPr>
          <w:rFonts w:ascii="宋体" w:cs="宋体" w:hint="eastAsia"/>
          <w:snapToGrid w:val="0"/>
          <w:color w:val="000000"/>
          <w:kern w:val="0"/>
          <w:szCs w:val="21"/>
          <w:lang w:val="zh-CN"/>
        </w:rPr>
        <w:t>它的预测依据是否充分可靠</w:t>
      </w:r>
      <w:r>
        <w:rPr>
          <w:rFonts w:ascii="宋体" w:cs="宋体"/>
          <w:snapToGrid w:val="0"/>
          <w:color w:val="000000"/>
          <w:kern w:val="0"/>
          <w:szCs w:val="21"/>
          <w:lang w:val="zh-CN"/>
        </w:rPr>
        <w:t xml:space="preserve">? </w:t>
      </w:r>
      <w:r>
        <w:rPr>
          <w:rFonts w:ascii="宋体" w:cs="宋体" w:hint="eastAsia"/>
          <w:snapToGrid w:val="0"/>
          <w:color w:val="000000"/>
          <w:kern w:val="0"/>
          <w:szCs w:val="21"/>
          <w:lang w:val="zh-CN"/>
        </w:rPr>
        <w:t>对其当前的行为决策有何影响</w:t>
      </w:r>
      <w:r>
        <w:rPr>
          <w:rFonts w:ascii="宋体" w:cs="宋体"/>
          <w:snapToGrid w:val="0"/>
          <w:color w:val="000000"/>
          <w:kern w:val="0"/>
          <w:szCs w:val="21"/>
          <w:lang w:val="zh-CN"/>
        </w:rPr>
        <w:t>?</w:t>
      </w:r>
    </w:p>
    <w:p w:rsidR="009E50FF" w:rsidRDefault="00773C0C">
      <w:pPr>
        <w:widowControl/>
        <w:adjustRightInd w:val="0"/>
        <w:snapToGrid w:val="0"/>
        <w:ind w:firstLine="420"/>
        <w:jc w:val="left"/>
        <w:rPr>
          <w:rFonts w:ascii="宋体" w:hAnsi="宋体" w:cs="宋体"/>
          <w:snapToGrid w:val="0"/>
          <w:color w:val="000000"/>
          <w:kern w:val="0"/>
          <w:szCs w:val="21"/>
        </w:rPr>
      </w:pPr>
      <w:r>
        <w:rPr>
          <w:rFonts w:ascii="宋体" w:hAnsi="宋体" w:cs="宋体" w:hint="eastAsia"/>
          <w:snapToGrid w:val="0"/>
          <w:color w:val="000000"/>
          <w:kern w:val="0"/>
          <w:szCs w:val="21"/>
        </w:rPr>
        <w:t>（三）现行战略</w:t>
      </w:r>
    </w:p>
    <w:p w:rsidR="009E50FF" w:rsidRDefault="00773C0C">
      <w:pPr>
        <w:widowControl/>
        <w:adjustRightInd w:val="0"/>
        <w:snapToGrid w:val="0"/>
        <w:ind w:firstLine="420"/>
        <w:jc w:val="left"/>
        <w:rPr>
          <w:rFonts w:ascii="宋体" w:hAnsi="宋体" w:cs="宋体"/>
          <w:snapToGrid w:val="0"/>
          <w:color w:val="000000"/>
          <w:kern w:val="0"/>
          <w:szCs w:val="21"/>
        </w:rPr>
      </w:pPr>
      <w:r>
        <w:rPr>
          <w:rFonts w:ascii="宋体" w:hAnsi="宋体" w:cs="宋体" w:hint="eastAsia"/>
          <w:snapToGrid w:val="0"/>
          <w:color w:val="000000"/>
          <w:kern w:val="0"/>
          <w:szCs w:val="21"/>
        </w:rPr>
        <w:t>对竞争对手现行战略分析的重点在于，通过竞争者的产品和市场行为来推断它的现行战略，预计它目前战略的实施效果，分析竞争者现行战略对企业的影响等。</w:t>
      </w:r>
    </w:p>
    <w:p w:rsidR="009E50FF" w:rsidRDefault="00773C0C">
      <w:pPr>
        <w:tabs>
          <w:tab w:val="left" w:pos="432"/>
        </w:tabs>
        <w:autoSpaceDE w:val="0"/>
        <w:autoSpaceDN w:val="0"/>
        <w:adjustRightInd w:val="0"/>
        <w:snapToGrid w:val="0"/>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对竞争对手现行战略的分析主要考虑以下问题：</w:t>
      </w:r>
    </w:p>
    <w:p w:rsidR="009E50FF" w:rsidRDefault="00773C0C">
      <w:pPr>
        <w:tabs>
          <w:tab w:val="left" w:pos="120"/>
        </w:tabs>
        <w:autoSpaceDE w:val="0"/>
        <w:autoSpaceDN w:val="0"/>
        <w:adjustRightInd w:val="0"/>
        <w:snapToGrid w:val="0"/>
        <w:ind w:firstLineChars="200" w:firstLine="420"/>
        <w:rPr>
          <w:rFonts w:ascii="宋体" w:cs="宋体"/>
          <w:snapToGrid w:val="0"/>
          <w:color w:val="000000"/>
          <w:kern w:val="0"/>
          <w:szCs w:val="21"/>
          <w:lang w:val="zh-CN"/>
        </w:rPr>
      </w:pPr>
      <w:r>
        <w:rPr>
          <w:rFonts w:ascii="宋体" w:cs="宋体" w:hint="eastAsia"/>
          <w:snapToGrid w:val="0"/>
          <w:color w:val="000000"/>
          <w:kern w:val="0"/>
          <w:szCs w:val="21"/>
          <w:lang w:val="zh-CN"/>
        </w:rPr>
        <w:t>1.</w:t>
      </w:r>
      <w:r>
        <w:rPr>
          <w:rFonts w:ascii="宋体" w:cs="宋体" w:hint="eastAsia"/>
          <w:snapToGrid w:val="0"/>
          <w:color w:val="000000"/>
          <w:kern w:val="0"/>
          <w:szCs w:val="21"/>
          <w:lang w:val="zh-CN"/>
        </w:rPr>
        <w:t>竞争对手的市场占有率如何</w:t>
      </w:r>
      <w:r>
        <w:rPr>
          <w:rFonts w:ascii="宋体" w:cs="宋体"/>
          <w:snapToGrid w:val="0"/>
          <w:color w:val="000000"/>
          <w:kern w:val="0"/>
          <w:szCs w:val="21"/>
          <w:lang w:val="zh-CN"/>
        </w:rPr>
        <w:t>?</w:t>
      </w:r>
      <w:r>
        <w:rPr>
          <w:rFonts w:ascii="宋体" w:cs="宋体" w:hint="eastAsia"/>
          <w:snapToGrid w:val="0"/>
          <w:color w:val="000000"/>
          <w:kern w:val="0"/>
          <w:szCs w:val="21"/>
          <w:lang w:val="zh-CN"/>
        </w:rPr>
        <w:t>产品在市场上是如何分布的</w:t>
      </w:r>
      <w:r>
        <w:rPr>
          <w:rFonts w:ascii="宋体" w:cs="宋体"/>
          <w:snapToGrid w:val="0"/>
          <w:color w:val="000000"/>
          <w:kern w:val="0"/>
          <w:szCs w:val="21"/>
          <w:lang w:val="zh-CN"/>
        </w:rPr>
        <w:t>?</w:t>
      </w:r>
      <w:r>
        <w:rPr>
          <w:rFonts w:ascii="宋体" w:cs="宋体" w:hint="eastAsia"/>
          <w:snapToGrid w:val="0"/>
          <w:color w:val="000000"/>
          <w:kern w:val="0"/>
          <w:szCs w:val="21"/>
          <w:lang w:val="zh-CN"/>
        </w:rPr>
        <w:t>采取什么样的销售方式</w:t>
      </w:r>
      <w:r>
        <w:rPr>
          <w:rFonts w:ascii="宋体" w:cs="宋体"/>
          <w:snapToGrid w:val="0"/>
          <w:color w:val="000000"/>
          <w:kern w:val="0"/>
          <w:szCs w:val="21"/>
          <w:lang w:val="zh-CN"/>
        </w:rPr>
        <w:t>?</w:t>
      </w:r>
      <w:r>
        <w:rPr>
          <w:rFonts w:ascii="宋体" w:cs="宋体" w:hint="eastAsia"/>
          <w:snapToGrid w:val="0"/>
          <w:color w:val="000000"/>
          <w:kern w:val="0"/>
          <w:szCs w:val="21"/>
          <w:lang w:val="zh-CN"/>
        </w:rPr>
        <w:t>有什么特殊的销售渠道和促销策略</w:t>
      </w:r>
      <w:r>
        <w:rPr>
          <w:rFonts w:ascii="宋体" w:cs="宋体"/>
          <w:snapToGrid w:val="0"/>
          <w:color w:val="000000"/>
          <w:kern w:val="0"/>
          <w:szCs w:val="21"/>
          <w:lang w:val="zh-CN"/>
        </w:rPr>
        <w:t>?</w:t>
      </w:r>
    </w:p>
    <w:p w:rsidR="009E50FF" w:rsidRDefault="00773C0C">
      <w:pPr>
        <w:tabs>
          <w:tab w:val="left" w:pos="24"/>
          <w:tab w:val="left" w:pos="432"/>
        </w:tabs>
        <w:autoSpaceDE w:val="0"/>
        <w:autoSpaceDN w:val="0"/>
        <w:adjustRightInd w:val="0"/>
        <w:snapToGrid w:val="0"/>
        <w:ind w:firstLineChars="100" w:firstLine="210"/>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2.</w:t>
      </w:r>
      <w:r>
        <w:rPr>
          <w:rFonts w:ascii="宋体" w:cs="宋体" w:hint="eastAsia"/>
          <w:snapToGrid w:val="0"/>
          <w:color w:val="000000"/>
          <w:kern w:val="0"/>
          <w:szCs w:val="21"/>
          <w:lang w:val="zh-CN"/>
        </w:rPr>
        <w:t>研究开发的能力如何</w:t>
      </w:r>
      <w:r>
        <w:rPr>
          <w:rFonts w:ascii="宋体" w:cs="宋体"/>
          <w:snapToGrid w:val="0"/>
          <w:color w:val="000000"/>
          <w:kern w:val="0"/>
          <w:szCs w:val="21"/>
          <w:lang w:val="zh-CN"/>
        </w:rPr>
        <w:t>?</w:t>
      </w:r>
      <w:r>
        <w:rPr>
          <w:rFonts w:ascii="宋体" w:cs="宋体" w:hint="eastAsia"/>
          <w:snapToGrid w:val="0"/>
          <w:color w:val="000000"/>
          <w:kern w:val="0"/>
          <w:szCs w:val="21"/>
          <w:lang w:val="zh-CN"/>
        </w:rPr>
        <w:t>投入资源如何</w:t>
      </w:r>
      <w:r>
        <w:rPr>
          <w:rFonts w:ascii="宋体" w:cs="宋体"/>
          <w:snapToGrid w:val="0"/>
          <w:color w:val="000000"/>
          <w:kern w:val="0"/>
          <w:szCs w:val="21"/>
          <w:lang w:val="zh-CN"/>
        </w:rPr>
        <w:t>?</w:t>
      </w:r>
    </w:p>
    <w:p w:rsidR="009E50FF" w:rsidRDefault="00773C0C">
      <w:pPr>
        <w:tabs>
          <w:tab w:val="left" w:pos="24"/>
          <w:tab w:val="left" w:pos="432"/>
        </w:tabs>
        <w:autoSpaceDE w:val="0"/>
        <w:autoSpaceDN w:val="0"/>
        <w:adjustRightInd w:val="0"/>
        <w:snapToGrid w:val="0"/>
        <w:ind w:firstLineChars="200" w:firstLine="420"/>
        <w:rPr>
          <w:rFonts w:ascii="宋体" w:cs="宋体"/>
          <w:snapToGrid w:val="0"/>
          <w:color w:val="000000"/>
          <w:kern w:val="0"/>
          <w:szCs w:val="21"/>
          <w:lang w:val="zh-CN"/>
        </w:rPr>
      </w:pPr>
      <w:r>
        <w:rPr>
          <w:rFonts w:ascii="宋体" w:cs="宋体" w:hint="eastAsia"/>
          <w:snapToGrid w:val="0"/>
          <w:color w:val="000000"/>
          <w:kern w:val="0"/>
          <w:szCs w:val="21"/>
          <w:lang w:val="zh-CN"/>
        </w:rPr>
        <w:t>3.</w:t>
      </w:r>
      <w:r>
        <w:rPr>
          <w:rFonts w:ascii="宋体" w:cs="宋体" w:hint="eastAsia"/>
          <w:snapToGrid w:val="0"/>
          <w:color w:val="000000"/>
          <w:kern w:val="0"/>
          <w:szCs w:val="21"/>
          <w:lang w:val="zh-CN"/>
        </w:rPr>
        <w:t>其产品价格如何制定</w:t>
      </w:r>
      <w:r>
        <w:rPr>
          <w:rFonts w:ascii="宋体" w:cs="宋体"/>
          <w:snapToGrid w:val="0"/>
          <w:color w:val="000000"/>
          <w:kern w:val="0"/>
          <w:szCs w:val="21"/>
          <w:lang w:val="zh-CN"/>
        </w:rPr>
        <w:t>?</w:t>
      </w:r>
      <w:r>
        <w:rPr>
          <w:rFonts w:ascii="宋体" w:cs="宋体" w:hint="eastAsia"/>
          <w:snapToGrid w:val="0"/>
          <w:color w:val="000000"/>
          <w:kern w:val="0"/>
          <w:szCs w:val="21"/>
          <w:lang w:val="zh-CN"/>
        </w:rPr>
        <w:t>在产品设计、要素成本、劳动生产率等因素中哪些产品对成本影响较大</w:t>
      </w:r>
      <w:r>
        <w:rPr>
          <w:rFonts w:ascii="宋体" w:cs="宋体"/>
          <w:snapToGrid w:val="0"/>
          <w:color w:val="000000"/>
          <w:kern w:val="0"/>
          <w:szCs w:val="21"/>
          <w:lang w:val="zh-CN"/>
        </w:rPr>
        <w:t>?</w:t>
      </w:r>
    </w:p>
    <w:p w:rsidR="009E50FF" w:rsidRDefault="00773C0C">
      <w:pPr>
        <w:tabs>
          <w:tab w:val="left" w:pos="24"/>
          <w:tab w:val="left" w:pos="432"/>
        </w:tabs>
        <w:autoSpaceDE w:val="0"/>
        <w:autoSpaceDN w:val="0"/>
        <w:adjustRightInd w:val="0"/>
        <w:snapToGrid w:val="0"/>
        <w:ind w:firstLineChars="200" w:firstLine="420"/>
        <w:jc w:val="left"/>
        <w:rPr>
          <w:rFonts w:ascii="宋体" w:cs="宋体"/>
          <w:snapToGrid w:val="0"/>
          <w:color w:val="000000"/>
          <w:kern w:val="0"/>
          <w:szCs w:val="21"/>
          <w:lang w:val="zh-CN"/>
        </w:rPr>
      </w:pPr>
      <w:r>
        <w:rPr>
          <w:rFonts w:ascii="宋体" w:cs="宋体" w:hint="eastAsia"/>
          <w:snapToGrid w:val="0"/>
          <w:color w:val="000000"/>
          <w:kern w:val="0"/>
          <w:szCs w:val="21"/>
          <w:lang w:val="zh-CN"/>
        </w:rPr>
        <w:t>4.</w:t>
      </w:r>
      <w:r>
        <w:rPr>
          <w:rFonts w:ascii="宋体" w:cs="宋体" w:hint="eastAsia"/>
          <w:snapToGrid w:val="0"/>
          <w:color w:val="000000"/>
          <w:kern w:val="0"/>
          <w:szCs w:val="21"/>
          <w:lang w:val="zh-CN"/>
        </w:rPr>
        <w:t>采取的一般竞争战略属于成本领先</w:t>
      </w:r>
      <w:r>
        <w:rPr>
          <w:rFonts w:ascii="宋体" w:cs="宋体" w:hint="eastAsia"/>
          <w:snapToGrid w:val="0"/>
          <w:color w:val="000000"/>
          <w:kern w:val="0"/>
          <w:szCs w:val="21"/>
          <w:lang w:val="zh-CN"/>
        </w:rPr>
        <w:t>战略，还是差异化战略，还是集中化战略</w:t>
      </w:r>
      <w:r>
        <w:rPr>
          <w:rFonts w:ascii="宋体" w:cs="宋体"/>
          <w:snapToGrid w:val="0"/>
          <w:color w:val="000000"/>
          <w:kern w:val="0"/>
          <w:szCs w:val="21"/>
          <w:lang w:val="zh-CN"/>
        </w:rPr>
        <w:t>?</w:t>
      </w:r>
    </w:p>
    <w:p w:rsidR="009E50FF" w:rsidRDefault="00773C0C">
      <w:pPr>
        <w:tabs>
          <w:tab w:val="left" w:pos="24"/>
          <w:tab w:val="left" w:pos="432"/>
        </w:tabs>
        <w:autoSpaceDE w:val="0"/>
        <w:autoSpaceDN w:val="0"/>
        <w:adjustRightInd w:val="0"/>
        <w:snapToGrid w:val="0"/>
        <w:ind w:firstLineChars="200" w:firstLine="420"/>
        <w:jc w:val="left"/>
        <w:rPr>
          <w:rFonts w:ascii="宋体" w:hAnsi="宋体" w:cs="宋体"/>
          <w:snapToGrid w:val="0"/>
          <w:color w:val="000000"/>
          <w:kern w:val="0"/>
          <w:szCs w:val="21"/>
        </w:rPr>
      </w:pPr>
      <w:r>
        <w:rPr>
          <w:rFonts w:ascii="宋体" w:hAnsi="宋体" w:cs="宋体" w:hint="eastAsia"/>
          <w:snapToGrid w:val="0"/>
          <w:color w:val="000000"/>
          <w:kern w:val="0"/>
          <w:szCs w:val="21"/>
        </w:rPr>
        <w:t>（四）</w:t>
      </w:r>
      <w:r>
        <w:rPr>
          <w:rFonts w:ascii="宋体" w:hAnsi="宋体" w:cs="宋体"/>
          <w:snapToGrid w:val="0"/>
          <w:color w:val="000000"/>
          <w:kern w:val="0"/>
          <w:szCs w:val="21"/>
        </w:rPr>
        <w:t>战略能力</w:t>
      </w:r>
    </w:p>
    <w:p w:rsidR="009E50FF" w:rsidRDefault="00773C0C">
      <w:pPr>
        <w:tabs>
          <w:tab w:val="left" w:pos="24"/>
          <w:tab w:val="left" w:pos="432"/>
        </w:tabs>
        <w:autoSpaceDE w:val="0"/>
        <w:autoSpaceDN w:val="0"/>
        <w:adjustRightInd w:val="0"/>
        <w:snapToGrid w:val="0"/>
        <w:ind w:firstLineChars="200" w:firstLine="420"/>
        <w:jc w:val="left"/>
        <w:rPr>
          <w:rFonts w:ascii="宋体" w:hAnsi="宋体" w:cs="宋体"/>
          <w:snapToGrid w:val="0"/>
          <w:color w:val="000000"/>
          <w:kern w:val="0"/>
          <w:szCs w:val="21"/>
        </w:rPr>
      </w:pPr>
      <w:r>
        <w:rPr>
          <w:rFonts w:ascii="宋体" w:hAnsi="宋体" w:cs="宋体" w:hint="eastAsia"/>
          <w:snapToGrid w:val="0"/>
          <w:color w:val="000000"/>
          <w:kern w:val="0"/>
          <w:szCs w:val="21"/>
        </w:rPr>
        <w:t>竞争对手的</w:t>
      </w:r>
      <w:r>
        <w:rPr>
          <w:rFonts w:ascii="宋体" w:hAnsi="宋体" w:cs="宋体"/>
          <w:snapToGrid w:val="0"/>
          <w:color w:val="000000"/>
          <w:kern w:val="0"/>
          <w:szCs w:val="21"/>
        </w:rPr>
        <w:t>目标</w:t>
      </w:r>
      <w:r>
        <w:rPr>
          <w:rFonts w:ascii="宋体" w:hAnsi="宋体" w:cs="宋体" w:hint="eastAsia"/>
          <w:snapToGrid w:val="0"/>
          <w:color w:val="000000"/>
          <w:kern w:val="0"/>
          <w:szCs w:val="21"/>
        </w:rPr>
        <w:t>和战略</w:t>
      </w:r>
      <w:r>
        <w:rPr>
          <w:rFonts w:ascii="宋体" w:hAnsi="宋体" w:cs="宋体"/>
          <w:snapToGrid w:val="0"/>
          <w:color w:val="000000"/>
          <w:kern w:val="0"/>
          <w:szCs w:val="21"/>
        </w:rPr>
        <w:t>也好都要以能力为基础。在分析研究了竞争对手的目标与</w:t>
      </w:r>
      <w:r>
        <w:rPr>
          <w:rFonts w:ascii="宋体" w:hAnsi="宋体" w:cs="宋体" w:hint="eastAsia"/>
          <w:snapToGrid w:val="0"/>
          <w:color w:val="000000"/>
          <w:kern w:val="0"/>
          <w:szCs w:val="21"/>
        </w:rPr>
        <w:t>战略</w:t>
      </w:r>
      <w:r>
        <w:rPr>
          <w:rFonts w:ascii="宋体" w:hAnsi="宋体" w:cs="宋体"/>
          <w:snapToGrid w:val="0"/>
          <w:color w:val="000000"/>
          <w:kern w:val="0"/>
          <w:szCs w:val="21"/>
        </w:rPr>
        <w:t>之后，还要深入研究竞争对手是否具有能力采用其他途径实现其目标。这就涉及到企业</w:t>
      </w:r>
      <w:r>
        <w:rPr>
          <w:rFonts w:ascii="宋体" w:hAnsi="宋体" w:cs="宋体" w:hint="eastAsia"/>
          <w:snapToGrid w:val="0"/>
          <w:color w:val="000000"/>
          <w:kern w:val="0"/>
          <w:szCs w:val="21"/>
        </w:rPr>
        <w:t>发起战略行动的能力以及处理突发事件的能力</w:t>
      </w:r>
      <w:r>
        <w:rPr>
          <w:rFonts w:ascii="宋体" w:hAnsi="宋体" w:cs="宋体"/>
          <w:snapToGrid w:val="0"/>
          <w:color w:val="000000"/>
          <w:kern w:val="0"/>
          <w:szCs w:val="21"/>
        </w:rPr>
        <w:t>。</w:t>
      </w:r>
    </w:p>
    <w:p w:rsidR="009E50FF" w:rsidRDefault="00773C0C">
      <w:pPr>
        <w:tabs>
          <w:tab w:val="left" w:pos="432"/>
        </w:tabs>
        <w:autoSpaceDE w:val="0"/>
        <w:autoSpaceDN w:val="0"/>
        <w:adjustRightInd w:val="0"/>
        <w:snapToGrid w:val="0"/>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对竞争对手战略能力的分析主要考虑以下问题：</w:t>
      </w:r>
    </w:p>
    <w:p w:rsidR="009E50FF" w:rsidRDefault="00773C0C">
      <w:pPr>
        <w:tabs>
          <w:tab w:val="left" w:pos="24"/>
          <w:tab w:val="left" w:pos="432"/>
        </w:tabs>
        <w:autoSpaceDE w:val="0"/>
        <w:autoSpaceDN w:val="0"/>
        <w:adjustRightInd w:val="0"/>
        <w:snapToGrid w:val="0"/>
        <w:jc w:val="left"/>
        <w:rPr>
          <w:rFonts w:ascii="宋体" w:cs="宋体"/>
          <w:snapToGrid w:val="0"/>
          <w:color w:val="000000"/>
          <w:kern w:val="0"/>
          <w:szCs w:val="21"/>
          <w:lang w:val="zh-CN"/>
        </w:rPr>
      </w:pPr>
      <w:r>
        <w:rPr>
          <w:rFonts w:ascii="宋体" w:hAnsi="宋体" w:cs="宋体"/>
          <w:snapToGrid w:val="0"/>
          <w:color w:val="000000"/>
          <w:kern w:val="0"/>
          <w:szCs w:val="21"/>
        </w:rPr>
        <w:t xml:space="preserve"> </w:t>
      </w:r>
      <w:r>
        <w:rPr>
          <w:rFonts w:ascii="宋体" w:hAnsi="宋体" w:cs="宋体" w:hint="eastAsia"/>
          <w:snapToGrid w:val="0"/>
          <w:color w:val="000000"/>
          <w:kern w:val="0"/>
          <w:szCs w:val="21"/>
        </w:rPr>
        <w:t xml:space="preserve">   </w:t>
      </w:r>
      <w:r>
        <w:rPr>
          <w:rFonts w:ascii="宋体" w:cs="宋体"/>
          <w:snapToGrid w:val="0"/>
          <w:color w:val="000000"/>
          <w:kern w:val="0"/>
          <w:szCs w:val="21"/>
          <w:lang w:val="zh-CN"/>
        </w:rPr>
        <w:t>1.</w:t>
      </w:r>
      <w:r>
        <w:rPr>
          <w:rFonts w:ascii="宋体" w:cs="宋体" w:hint="eastAsia"/>
          <w:snapToGrid w:val="0"/>
          <w:color w:val="000000"/>
          <w:kern w:val="0"/>
          <w:szCs w:val="21"/>
          <w:lang w:val="zh-CN"/>
        </w:rPr>
        <w:t>核心能力。竞争对手在各个职能领域内的潜在能力如何</w:t>
      </w:r>
      <w:r>
        <w:rPr>
          <w:rFonts w:ascii="宋体" w:cs="宋体"/>
          <w:snapToGrid w:val="0"/>
          <w:color w:val="000000"/>
          <w:kern w:val="0"/>
          <w:szCs w:val="21"/>
          <w:lang w:val="zh-CN"/>
        </w:rPr>
        <w:t>?</w:t>
      </w:r>
      <w:r>
        <w:rPr>
          <w:rFonts w:ascii="宋体" w:cs="宋体" w:hint="eastAsia"/>
          <w:snapToGrid w:val="0"/>
          <w:color w:val="000000"/>
          <w:kern w:val="0"/>
          <w:szCs w:val="21"/>
          <w:lang w:val="zh-CN"/>
        </w:rPr>
        <w:t>最强之处是什么</w:t>
      </w:r>
      <w:r>
        <w:rPr>
          <w:rFonts w:ascii="宋体" w:cs="宋体"/>
          <w:snapToGrid w:val="0"/>
          <w:color w:val="000000"/>
          <w:kern w:val="0"/>
          <w:szCs w:val="21"/>
          <w:lang w:val="zh-CN"/>
        </w:rPr>
        <w:t>?</w:t>
      </w:r>
      <w:r>
        <w:rPr>
          <w:rFonts w:ascii="宋体" w:cs="宋体" w:hint="eastAsia"/>
          <w:snapToGrid w:val="0"/>
          <w:color w:val="000000"/>
          <w:kern w:val="0"/>
          <w:szCs w:val="21"/>
          <w:lang w:val="zh-CN"/>
        </w:rPr>
        <w:t>最弱之处在哪里</w:t>
      </w:r>
      <w:r>
        <w:rPr>
          <w:rFonts w:ascii="宋体" w:cs="宋体"/>
          <w:snapToGrid w:val="0"/>
          <w:color w:val="000000"/>
          <w:kern w:val="0"/>
          <w:szCs w:val="21"/>
          <w:lang w:val="zh-CN"/>
        </w:rPr>
        <w:t>?</w:t>
      </w:r>
      <w:r>
        <w:rPr>
          <w:rFonts w:ascii="宋体" w:cs="宋体" w:hint="eastAsia"/>
          <w:snapToGrid w:val="0"/>
          <w:color w:val="000000"/>
          <w:kern w:val="0"/>
          <w:szCs w:val="21"/>
          <w:lang w:val="zh-CN"/>
        </w:rPr>
        <w:t>随着竞争对手的成熟，这些方面的能力是否可能发生变化</w:t>
      </w:r>
      <w:r>
        <w:rPr>
          <w:rFonts w:ascii="宋体" w:cs="宋体"/>
          <w:snapToGrid w:val="0"/>
          <w:color w:val="000000"/>
          <w:kern w:val="0"/>
          <w:szCs w:val="21"/>
          <w:lang w:val="zh-CN"/>
        </w:rPr>
        <w:t>?</w:t>
      </w:r>
      <w:r>
        <w:rPr>
          <w:rFonts w:ascii="宋体" w:cs="宋体" w:hint="eastAsia"/>
          <w:snapToGrid w:val="0"/>
          <w:color w:val="000000"/>
          <w:kern w:val="0"/>
          <w:szCs w:val="21"/>
          <w:lang w:val="zh-CN"/>
        </w:rPr>
        <w:t>随着时间的推移是增强还是减弱</w:t>
      </w:r>
      <w:r>
        <w:rPr>
          <w:rFonts w:ascii="宋体" w:cs="宋体"/>
          <w:snapToGrid w:val="0"/>
          <w:color w:val="000000"/>
          <w:kern w:val="0"/>
          <w:szCs w:val="21"/>
          <w:lang w:val="zh-CN"/>
        </w:rPr>
        <w:t xml:space="preserve">? </w:t>
      </w:r>
    </w:p>
    <w:p w:rsidR="009E50FF" w:rsidRDefault="00773C0C">
      <w:pPr>
        <w:tabs>
          <w:tab w:val="left" w:pos="24"/>
          <w:tab w:val="left" w:pos="432"/>
        </w:tabs>
        <w:autoSpaceDE w:val="0"/>
        <w:autoSpaceDN w:val="0"/>
        <w:adjustRightInd w:val="0"/>
        <w:snapToGrid w:val="0"/>
        <w:ind w:firstLineChars="200" w:firstLine="420"/>
        <w:jc w:val="left"/>
        <w:rPr>
          <w:rFonts w:ascii="宋体" w:cs="宋体"/>
          <w:snapToGrid w:val="0"/>
          <w:color w:val="000000"/>
          <w:kern w:val="0"/>
          <w:szCs w:val="21"/>
          <w:lang w:val="zh-CN"/>
        </w:rPr>
      </w:pPr>
      <w:r>
        <w:rPr>
          <w:rFonts w:ascii="宋体" w:cs="宋体"/>
          <w:snapToGrid w:val="0"/>
          <w:color w:val="000000"/>
          <w:kern w:val="0"/>
          <w:szCs w:val="21"/>
          <w:lang w:val="zh-CN"/>
        </w:rPr>
        <w:t>2.</w:t>
      </w:r>
      <w:r>
        <w:rPr>
          <w:rFonts w:ascii="宋体" w:cs="宋体" w:hint="eastAsia"/>
          <w:snapToGrid w:val="0"/>
          <w:color w:val="000000"/>
          <w:kern w:val="0"/>
          <w:szCs w:val="21"/>
          <w:lang w:val="zh-CN"/>
        </w:rPr>
        <w:t>增长能力。在人员、技术、市场占有率等方面有增长能力吗</w:t>
      </w:r>
      <w:r>
        <w:rPr>
          <w:rFonts w:ascii="宋体" w:cs="宋体"/>
          <w:snapToGrid w:val="0"/>
          <w:color w:val="000000"/>
          <w:kern w:val="0"/>
          <w:szCs w:val="21"/>
          <w:lang w:val="zh-CN"/>
        </w:rPr>
        <w:t>?</w:t>
      </w:r>
      <w:r>
        <w:rPr>
          <w:rFonts w:ascii="宋体" w:cs="宋体" w:hint="eastAsia"/>
          <w:snapToGrid w:val="0"/>
          <w:color w:val="000000"/>
          <w:kern w:val="0"/>
          <w:szCs w:val="21"/>
          <w:lang w:val="zh-CN"/>
        </w:rPr>
        <w:t>财务方面、对外筹资方面是否能够支持增长</w:t>
      </w:r>
      <w:r>
        <w:rPr>
          <w:rFonts w:ascii="宋体" w:cs="宋体"/>
          <w:snapToGrid w:val="0"/>
          <w:color w:val="000000"/>
          <w:kern w:val="0"/>
          <w:szCs w:val="21"/>
          <w:lang w:val="zh-CN"/>
        </w:rPr>
        <w:t>?</w:t>
      </w:r>
    </w:p>
    <w:p w:rsidR="009E50FF" w:rsidRDefault="00773C0C">
      <w:pPr>
        <w:tabs>
          <w:tab w:val="left" w:pos="24"/>
          <w:tab w:val="left" w:pos="432"/>
        </w:tabs>
        <w:autoSpaceDE w:val="0"/>
        <w:autoSpaceDN w:val="0"/>
        <w:adjustRightInd w:val="0"/>
        <w:snapToGrid w:val="0"/>
        <w:ind w:firstLineChars="200" w:firstLine="420"/>
        <w:jc w:val="left"/>
        <w:rPr>
          <w:rFonts w:ascii="宋体" w:cs="宋体"/>
          <w:snapToGrid w:val="0"/>
          <w:color w:val="000000"/>
          <w:kern w:val="0"/>
          <w:szCs w:val="21"/>
          <w:lang w:val="zh-CN"/>
        </w:rPr>
      </w:pPr>
      <w:r>
        <w:rPr>
          <w:rFonts w:ascii="宋体" w:cs="宋体"/>
          <w:snapToGrid w:val="0"/>
          <w:color w:val="000000"/>
          <w:kern w:val="0"/>
          <w:szCs w:val="21"/>
          <w:lang w:val="zh-CN"/>
        </w:rPr>
        <w:t>3.</w:t>
      </w:r>
      <w:r>
        <w:rPr>
          <w:rFonts w:ascii="宋体" w:cs="宋体" w:hint="eastAsia"/>
          <w:snapToGrid w:val="0"/>
          <w:color w:val="000000"/>
          <w:kern w:val="0"/>
          <w:szCs w:val="21"/>
          <w:lang w:val="zh-CN"/>
        </w:rPr>
        <w:t>快速反应能力。竞争对手在财务、生产能力和新产品等方面是否存在着对竞争者的行为迅速作出反应或发动即时进攻的能力</w:t>
      </w:r>
      <w:r>
        <w:rPr>
          <w:rFonts w:ascii="宋体" w:cs="宋体"/>
          <w:snapToGrid w:val="0"/>
          <w:color w:val="000000"/>
          <w:kern w:val="0"/>
          <w:szCs w:val="21"/>
          <w:lang w:val="zh-CN"/>
        </w:rPr>
        <w:t>?</w:t>
      </w:r>
    </w:p>
    <w:p w:rsidR="009E50FF" w:rsidRDefault="00773C0C">
      <w:pPr>
        <w:autoSpaceDE w:val="0"/>
        <w:autoSpaceDN w:val="0"/>
        <w:adjustRightInd w:val="0"/>
        <w:snapToGrid w:val="0"/>
        <w:ind w:firstLineChars="200" w:firstLine="420"/>
        <w:jc w:val="left"/>
        <w:rPr>
          <w:rFonts w:ascii="宋体" w:cs="宋体"/>
          <w:snapToGrid w:val="0"/>
          <w:color w:val="000000"/>
          <w:kern w:val="0"/>
          <w:szCs w:val="21"/>
          <w:lang w:val="zh-CN"/>
        </w:rPr>
      </w:pPr>
      <w:r>
        <w:rPr>
          <w:rFonts w:ascii="宋体" w:cs="宋体"/>
          <w:snapToGrid w:val="0"/>
          <w:color w:val="000000"/>
          <w:kern w:val="0"/>
          <w:szCs w:val="21"/>
          <w:lang w:val="zh-CN"/>
        </w:rPr>
        <w:t>4.</w:t>
      </w:r>
      <w:r>
        <w:rPr>
          <w:rFonts w:ascii="宋体" w:cs="宋体" w:hint="eastAsia"/>
          <w:snapToGrid w:val="0"/>
          <w:color w:val="000000"/>
          <w:kern w:val="0"/>
          <w:szCs w:val="21"/>
          <w:lang w:val="zh-CN"/>
        </w:rPr>
        <w:t>适应变化的能力。竞争对手能够适应诸如成本竞争、服务竞争、产品创新、营销升级、技术升迁、通货膨胀、经济衰退等外部环境的风云变幻</w:t>
      </w:r>
      <w:r>
        <w:rPr>
          <w:rFonts w:ascii="宋体" w:cs="宋体"/>
          <w:snapToGrid w:val="0"/>
          <w:color w:val="000000"/>
          <w:kern w:val="0"/>
          <w:szCs w:val="21"/>
          <w:lang w:val="zh-CN"/>
        </w:rPr>
        <w:t>?</w:t>
      </w:r>
      <w:r>
        <w:rPr>
          <w:rFonts w:ascii="宋体" w:cs="宋体" w:hint="eastAsia"/>
          <w:snapToGrid w:val="0"/>
          <w:color w:val="000000"/>
          <w:kern w:val="0"/>
          <w:szCs w:val="21"/>
          <w:lang w:val="zh-CN"/>
        </w:rPr>
        <w:t>有否严重的退出障碍</w:t>
      </w:r>
      <w:r>
        <w:rPr>
          <w:rFonts w:ascii="宋体" w:cs="宋体"/>
          <w:snapToGrid w:val="0"/>
          <w:color w:val="000000"/>
          <w:kern w:val="0"/>
          <w:szCs w:val="21"/>
          <w:lang w:val="zh-CN"/>
        </w:rPr>
        <w:t>?</w:t>
      </w:r>
    </w:p>
    <w:p w:rsidR="009E50FF" w:rsidRDefault="00773C0C">
      <w:pPr>
        <w:autoSpaceDE w:val="0"/>
        <w:autoSpaceDN w:val="0"/>
        <w:adjustRightInd w:val="0"/>
        <w:snapToGrid w:val="0"/>
        <w:ind w:firstLineChars="200" w:firstLine="420"/>
        <w:jc w:val="left"/>
        <w:rPr>
          <w:rFonts w:ascii="宋体" w:cs="宋体"/>
          <w:snapToGrid w:val="0"/>
          <w:color w:val="000000"/>
          <w:kern w:val="0"/>
          <w:szCs w:val="21"/>
          <w:lang w:val="zh-CN"/>
        </w:rPr>
      </w:pPr>
      <w:r>
        <w:rPr>
          <w:rFonts w:ascii="宋体" w:cs="宋体"/>
          <w:snapToGrid w:val="0"/>
          <w:color w:val="000000"/>
          <w:kern w:val="0"/>
          <w:szCs w:val="21"/>
          <w:lang w:val="zh-CN"/>
        </w:rPr>
        <w:t>5.</w:t>
      </w:r>
      <w:r>
        <w:rPr>
          <w:rFonts w:ascii="宋体" w:cs="宋体" w:hint="eastAsia"/>
          <w:snapToGrid w:val="0"/>
          <w:color w:val="000000"/>
          <w:kern w:val="0"/>
          <w:szCs w:val="21"/>
          <w:lang w:val="zh-CN"/>
        </w:rPr>
        <w:t>持久力。竞争对手维持一场长期较量的能力如何</w:t>
      </w:r>
      <w:r>
        <w:rPr>
          <w:rFonts w:ascii="宋体" w:cs="宋体"/>
          <w:snapToGrid w:val="0"/>
          <w:color w:val="000000"/>
          <w:kern w:val="0"/>
          <w:szCs w:val="21"/>
          <w:lang w:val="zh-CN"/>
        </w:rPr>
        <w:t>?</w:t>
      </w:r>
      <w:r>
        <w:rPr>
          <w:rFonts w:ascii="宋体" w:cs="宋体" w:hint="eastAsia"/>
          <w:snapToGrid w:val="0"/>
          <w:color w:val="000000"/>
          <w:kern w:val="0"/>
          <w:szCs w:val="21"/>
          <w:lang w:val="zh-CN"/>
        </w:rPr>
        <w:t>为维持长期较量会在多大程度上影响收益</w:t>
      </w:r>
      <w:r>
        <w:rPr>
          <w:rFonts w:ascii="宋体" w:cs="宋体"/>
          <w:snapToGrid w:val="0"/>
          <w:color w:val="000000"/>
          <w:kern w:val="0"/>
          <w:szCs w:val="21"/>
          <w:lang w:val="zh-CN"/>
        </w:rPr>
        <w:t>?</w:t>
      </w:r>
    </w:p>
    <w:p w:rsidR="009E50FF" w:rsidRDefault="00773C0C">
      <w:pPr>
        <w:pStyle w:val="a5"/>
        <w:adjustRightInd w:val="0"/>
        <w:snapToGrid w:val="0"/>
        <w:spacing w:beforeAutospacing="0" w:afterAutospacing="0"/>
        <w:ind w:firstLineChars="200" w:firstLine="420"/>
        <w:outlineLvl w:val="2"/>
        <w:rPr>
          <w:snapToGrid w:val="0"/>
          <w:sz w:val="21"/>
          <w:szCs w:val="21"/>
        </w:rPr>
      </w:pPr>
      <w:bookmarkStart w:id="36" w:name="_Toc330458853"/>
      <w:r>
        <w:rPr>
          <w:rFonts w:hint="eastAsia"/>
          <w:snapToGrid w:val="0"/>
          <w:sz w:val="21"/>
          <w:szCs w:val="21"/>
        </w:rPr>
        <w:t>三、未来行动预测</w:t>
      </w:r>
      <w:bookmarkEnd w:id="36"/>
    </w:p>
    <w:p w:rsidR="009E50FF" w:rsidRDefault="00773C0C">
      <w:pPr>
        <w:autoSpaceDE w:val="0"/>
        <w:autoSpaceDN w:val="0"/>
        <w:adjustRightInd w:val="0"/>
        <w:snapToGrid w:val="0"/>
        <w:ind w:firstLineChars="200" w:firstLine="420"/>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在对以上四个方面因素进行分析的基础上，应该</w:t>
      </w:r>
      <w:r>
        <w:rPr>
          <w:rFonts w:ascii="宋体" w:hAnsi="宋体" w:cs="宋体" w:hint="eastAsia"/>
          <w:snapToGrid w:val="0"/>
          <w:color w:val="000000"/>
          <w:kern w:val="0"/>
          <w:szCs w:val="21"/>
          <w:lang w:val="zh-CN"/>
        </w:rPr>
        <w:t>对各主要竞争对手可能的战略行动和防御能力做出判断。</w:t>
      </w:r>
    </w:p>
    <w:p w:rsidR="009E50FF" w:rsidRDefault="00773C0C">
      <w:pPr>
        <w:autoSpaceDE w:val="0"/>
        <w:autoSpaceDN w:val="0"/>
        <w:adjustRightInd w:val="0"/>
        <w:snapToGrid w:val="0"/>
        <w:ind w:firstLineChars="200" w:firstLine="420"/>
        <w:rPr>
          <w:rFonts w:ascii="宋体" w:hAnsi="宋体" w:cs="宋体"/>
          <w:snapToGrid w:val="0"/>
          <w:color w:val="000000"/>
          <w:kern w:val="0"/>
          <w:szCs w:val="21"/>
          <w:lang w:val="zh-CN"/>
        </w:rPr>
      </w:pPr>
      <w:r>
        <w:rPr>
          <w:rFonts w:ascii="宋体" w:hAnsi="宋体" w:cs="宋体"/>
          <w:snapToGrid w:val="0"/>
          <w:color w:val="000000"/>
          <w:kern w:val="0"/>
          <w:szCs w:val="21"/>
          <w:lang w:val="zh-CN"/>
        </w:rPr>
        <w:t>(</w:t>
      </w:r>
      <w:r>
        <w:rPr>
          <w:rFonts w:ascii="宋体" w:hAnsi="宋体" w:cs="宋体" w:hint="eastAsia"/>
          <w:snapToGrid w:val="0"/>
          <w:color w:val="000000"/>
          <w:kern w:val="0"/>
          <w:szCs w:val="21"/>
          <w:lang w:val="zh-CN"/>
        </w:rPr>
        <w:t>一</w:t>
      </w:r>
      <w:r>
        <w:rPr>
          <w:rFonts w:ascii="宋体" w:hAnsi="宋体" w:cs="宋体"/>
          <w:snapToGrid w:val="0"/>
          <w:color w:val="000000"/>
          <w:kern w:val="0"/>
          <w:szCs w:val="21"/>
          <w:lang w:val="zh-CN"/>
        </w:rPr>
        <w:t>)</w:t>
      </w:r>
      <w:r>
        <w:rPr>
          <w:rFonts w:ascii="宋体" w:hAnsi="宋体" w:cs="宋体" w:hint="eastAsia"/>
          <w:snapToGrid w:val="0"/>
          <w:color w:val="000000"/>
          <w:kern w:val="0"/>
          <w:szCs w:val="21"/>
          <w:lang w:val="zh-CN"/>
        </w:rPr>
        <w:t>对竞争对手未来行动的预测</w:t>
      </w:r>
    </w:p>
    <w:p w:rsidR="009E50FF" w:rsidRDefault="00773C0C">
      <w:pPr>
        <w:autoSpaceDE w:val="0"/>
        <w:autoSpaceDN w:val="0"/>
        <w:adjustRightInd w:val="0"/>
        <w:snapToGrid w:val="0"/>
        <w:ind w:firstLineChars="200" w:firstLine="420"/>
        <w:jc w:val="left"/>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主要包括以下内容：</w:t>
      </w:r>
    </w:p>
    <w:p w:rsidR="009E50FF" w:rsidRDefault="00773C0C">
      <w:pPr>
        <w:autoSpaceDE w:val="0"/>
        <w:autoSpaceDN w:val="0"/>
        <w:adjustRightInd w:val="0"/>
        <w:snapToGrid w:val="0"/>
        <w:ind w:firstLineChars="200" w:firstLine="420"/>
        <w:jc w:val="left"/>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1.</w:t>
      </w:r>
      <w:r>
        <w:rPr>
          <w:rFonts w:ascii="宋体" w:hAnsi="宋体" w:cs="宋体" w:hint="eastAsia"/>
          <w:snapToGrid w:val="0"/>
          <w:color w:val="000000"/>
          <w:kern w:val="0"/>
          <w:szCs w:val="21"/>
          <w:lang w:val="zh-CN"/>
        </w:rPr>
        <w:t>判断主要竞争对手对其目前地位和业绩的满意程度。将竞争者的目标与其目前地位和业绩相比较，推测谁可能想实行战略性转变。</w:t>
      </w:r>
    </w:p>
    <w:p w:rsidR="009E50FF" w:rsidRDefault="00773C0C">
      <w:pPr>
        <w:tabs>
          <w:tab w:val="left" w:pos="441"/>
        </w:tabs>
        <w:autoSpaceDE w:val="0"/>
        <w:autoSpaceDN w:val="0"/>
        <w:adjustRightInd w:val="0"/>
        <w:snapToGrid w:val="0"/>
        <w:rPr>
          <w:rFonts w:ascii="宋体" w:hAnsi="宋体" w:cs="宋体"/>
          <w:snapToGrid w:val="0"/>
          <w:color w:val="000000"/>
          <w:kern w:val="0"/>
          <w:szCs w:val="21"/>
          <w:lang w:val="zh-CN"/>
        </w:rPr>
      </w:pPr>
      <w:r>
        <w:rPr>
          <w:rFonts w:ascii="宋体" w:hAnsi="宋体" w:cs="宋体"/>
          <w:snapToGrid w:val="0"/>
          <w:color w:val="000000"/>
          <w:kern w:val="0"/>
          <w:szCs w:val="21"/>
          <w:lang w:val="zh-CN"/>
        </w:rPr>
        <w:tab/>
        <w:t>2</w:t>
      </w:r>
      <w:r>
        <w:rPr>
          <w:rFonts w:ascii="宋体" w:hAnsi="宋体" w:cs="宋体" w:hint="eastAsia"/>
          <w:snapToGrid w:val="0"/>
          <w:color w:val="000000"/>
          <w:kern w:val="0"/>
          <w:szCs w:val="21"/>
          <w:lang w:val="zh-CN"/>
        </w:rPr>
        <w:t>．预测其可能采取的行动。根据竞争者的目标、假设、资源和能力，分析它最有可能做出怎样的战略变化。</w:t>
      </w:r>
    </w:p>
    <w:p w:rsidR="009E50FF" w:rsidRDefault="00773C0C">
      <w:pPr>
        <w:tabs>
          <w:tab w:val="left" w:pos="441"/>
        </w:tabs>
        <w:autoSpaceDE w:val="0"/>
        <w:autoSpaceDN w:val="0"/>
        <w:adjustRightInd w:val="0"/>
        <w:snapToGrid w:val="0"/>
        <w:rPr>
          <w:rFonts w:ascii="宋体" w:hAnsi="宋体" w:cs="宋体"/>
          <w:snapToGrid w:val="0"/>
          <w:color w:val="000000"/>
          <w:kern w:val="0"/>
          <w:szCs w:val="21"/>
          <w:lang w:val="zh-CN"/>
        </w:rPr>
      </w:pPr>
      <w:r>
        <w:rPr>
          <w:rFonts w:ascii="宋体" w:hAnsi="宋体" w:cs="宋体"/>
          <w:snapToGrid w:val="0"/>
          <w:color w:val="000000"/>
          <w:kern w:val="0"/>
          <w:szCs w:val="21"/>
          <w:lang w:val="zh-CN"/>
        </w:rPr>
        <w:lastRenderedPageBreak/>
        <w:tab/>
        <w:t>3</w:t>
      </w:r>
      <w:r>
        <w:rPr>
          <w:rFonts w:ascii="宋体" w:hAnsi="宋体" w:cs="宋体" w:hint="eastAsia"/>
          <w:snapToGrid w:val="0"/>
          <w:color w:val="000000"/>
          <w:kern w:val="0"/>
          <w:szCs w:val="21"/>
          <w:lang w:val="zh-CN"/>
        </w:rPr>
        <w:t>．推测其行动的强度。对某个竞争者的目标、资源和能力进行分析，能够评估竞争对手最可能采取的行动的预期强度。</w:t>
      </w:r>
    </w:p>
    <w:p w:rsidR="009E50FF" w:rsidRDefault="00773C0C">
      <w:pPr>
        <w:tabs>
          <w:tab w:val="left" w:pos="441"/>
        </w:tabs>
        <w:autoSpaceDE w:val="0"/>
        <w:autoSpaceDN w:val="0"/>
        <w:adjustRightInd w:val="0"/>
        <w:snapToGrid w:val="0"/>
        <w:ind w:firstLineChars="200" w:firstLine="420"/>
        <w:jc w:val="left"/>
        <w:rPr>
          <w:rFonts w:ascii="宋体" w:hAnsi="宋体" w:cs="宋体"/>
          <w:snapToGrid w:val="0"/>
          <w:color w:val="000000"/>
          <w:kern w:val="0"/>
          <w:szCs w:val="21"/>
          <w:lang w:val="zh-CN"/>
        </w:rPr>
      </w:pPr>
      <w:r>
        <w:rPr>
          <w:rFonts w:ascii="宋体" w:hAnsi="宋体" w:cs="宋体"/>
          <w:snapToGrid w:val="0"/>
          <w:color w:val="000000"/>
          <w:kern w:val="0"/>
          <w:szCs w:val="21"/>
          <w:lang w:val="zh-CN"/>
        </w:rPr>
        <w:t>(</w:t>
      </w:r>
      <w:r>
        <w:rPr>
          <w:rFonts w:ascii="宋体" w:hAnsi="宋体" w:cs="宋体" w:hint="eastAsia"/>
          <w:snapToGrid w:val="0"/>
          <w:color w:val="000000"/>
          <w:kern w:val="0"/>
          <w:szCs w:val="21"/>
          <w:lang w:val="zh-CN"/>
        </w:rPr>
        <w:t>二</w:t>
      </w:r>
      <w:r>
        <w:rPr>
          <w:rFonts w:ascii="宋体" w:hAnsi="宋体" w:cs="宋体"/>
          <w:snapToGrid w:val="0"/>
          <w:color w:val="000000"/>
          <w:kern w:val="0"/>
          <w:szCs w:val="21"/>
          <w:lang w:val="zh-CN"/>
        </w:rPr>
        <w:t>)</w:t>
      </w:r>
      <w:r>
        <w:rPr>
          <w:rFonts w:ascii="宋体" w:hAnsi="宋体" w:cs="宋体" w:hint="eastAsia"/>
          <w:snapToGrid w:val="0"/>
          <w:color w:val="000000"/>
          <w:kern w:val="0"/>
          <w:szCs w:val="21"/>
          <w:lang w:val="zh-CN"/>
        </w:rPr>
        <w:t>分析竞争对手的防御能力</w:t>
      </w:r>
    </w:p>
    <w:p w:rsidR="009E50FF" w:rsidRDefault="00773C0C">
      <w:pPr>
        <w:tabs>
          <w:tab w:val="left" w:pos="441"/>
        </w:tabs>
        <w:autoSpaceDE w:val="0"/>
        <w:autoSpaceDN w:val="0"/>
        <w:adjustRightInd w:val="0"/>
        <w:snapToGrid w:val="0"/>
        <w:ind w:firstLineChars="200" w:firstLine="420"/>
        <w:jc w:val="left"/>
        <w:rPr>
          <w:rFonts w:ascii="宋体" w:hAnsi="宋体" w:cs="宋体"/>
          <w:snapToGrid w:val="0"/>
          <w:color w:val="000000"/>
          <w:kern w:val="0"/>
          <w:szCs w:val="21"/>
          <w:lang w:val="zh-CN"/>
        </w:rPr>
      </w:pPr>
      <w:r>
        <w:rPr>
          <w:rFonts w:ascii="宋体" w:hAnsi="宋体" w:cs="宋体" w:hint="eastAsia"/>
          <w:snapToGrid w:val="0"/>
          <w:color w:val="000000"/>
          <w:kern w:val="0"/>
          <w:szCs w:val="21"/>
          <w:lang w:val="zh-CN"/>
        </w:rPr>
        <w:t>主要包括：</w:t>
      </w:r>
    </w:p>
    <w:p w:rsidR="009E50FF" w:rsidRDefault="00773C0C">
      <w:pPr>
        <w:tabs>
          <w:tab w:val="left" w:pos="441"/>
        </w:tabs>
        <w:autoSpaceDE w:val="0"/>
        <w:autoSpaceDN w:val="0"/>
        <w:adjustRightInd w:val="0"/>
        <w:snapToGrid w:val="0"/>
        <w:ind w:firstLineChars="200" w:firstLine="420"/>
        <w:rPr>
          <w:rFonts w:ascii="宋体" w:hAnsi="宋体" w:cs="宋体"/>
          <w:snapToGrid w:val="0"/>
          <w:color w:val="000000"/>
          <w:kern w:val="0"/>
          <w:szCs w:val="21"/>
          <w:lang w:val="zh-CN"/>
        </w:rPr>
      </w:pPr>
      <w:r>
        <w:rPr>
          <w:rFonts w:ascii="宋体" w:hAnsi="宋体" w:cs="宋体"/>
          <w:snapToGrid w:val="0"/>
          <w:color w:val="000000"/>
          <w:kern w:val="0"/>
          <w:szCs w:val="21"/>
          <w:lang w:val="zh-CN"/>
        </w:rPr>
        <w:t>1</w:t>
      </w:r>
      <w:r>
        <w:rPr>
          <w:rFonts w:ascii="宋体" w:hAnsi="宋体" w:cs="宋体" w:hint="eastAsia"/>
          <w:snapToGrid w:val="0"/>
          <w:color w:val="000000"/>
          <w:kern w:val="0"/>
          <w:szCs w:val="21"/>
          <w:lang w:val="zh-CN"/>
        </w:rPr>
        <w:t>．易受攻击性。竞争者最易受到攻击的是哪些战略行动和哪些事件</w:t>
      </w:r>
      <w:r>
        <w:rPr>
          <w:rFonts w:ascii="宋体" w:hAnsi="宋体" w:cs="宋体"/>
          <w:snapToGrid w:val="0"/>
          <w:color w:val="000000"/>
          <w:kern w:val="0"/>
          <w:szCs w:val="21"/>
          <w:lang w:val="zh-CN"/>
        </w:rPr>
        <w:t>?</w:t>
      </w:r>
      <w:r>
        <w:rPr>
          <w:rFonts w:ascii="宋体" w:hAnsi="宋体" w:cs="宋体" w:hint="eastAsia"/>
          <w:snapToGrid w:val="0"/>
          <w:color w:val="000000"/>
          <w:kern w:val="0"/>
          <w:szCs w:val="21"/>
          <w:lang w:val="zh-CN"/>
        </w:rPr>
        <w:t>什么事件具有不对称的获利后果</w:t>
      </w:r>
      <w:r>
        <w:rPr>
          <w:rFonts w:ascii="宋体" w:hAnsi="宋体" w:cs="宋体"/>
          <w:snapToGrid w:val="0"/>
          <w:color w:val="000000"/>
          <w:kern w:val="0"/>
          <w:szCs w:val="21"/>
          <w:lang w:val="zh-CN"/>
        </w:rPr>
        <w:t>?</w:t>
      </w:r>
      <w:r>
        <w:rPr>
          <w:rFonts w:ascii="宋体" w:hAnsi="宋体" w:cs="宋体" w:hint="eastAsia"/>
          <w:snapToGrid w:val="0"/>
          <w:color w:val="000000"/>
          <w:kern w:val="0"/>
          <w:szCs w:val="21"/>
          <w:lang w:val="zh-CN"/>
        </w:rPr>
        <w:t>这是指对某个竞争者的利润影响比对发起行动的企业大或小。哪些行动可能需要太大的代价去报复或仿效，以至于该竞争者无法冒险去采取这类行动</w:t>
      </w:r>
      <w:r>
        <w:rPr>
          <w:rFonts w:ascii="宋体" w:hAnsi="宋体" w:cs="宋体"/>
          <w:snapToGrid w:val="0"/>
          <w:color w:val="000000"/>
          <w:kern w:val="0"/>
          <w:szCs w:val="21"/>
          <w:lang w:val="zh-CN"/>
        </w:rPr>
        <w:t>?</w:t>
      </w:r>
    </w:p>
    <w:p w:rsidR="009E50FF" w:rsidRDefault="00773C0C">
      <w:pPr>
        <w:tabs>
          <w:tab w:val="left" w:pos="0"/>
          <w:tab w:val="left" w:pos="441"/>
        </w:tabs>
        <w:autoSpaceDE w:val="0"/>
        <w:autoSpaceDN w:val="0"/>
        <w:adjustRightInd w:val="0"/>
        <w:snapToGrid w:val="0"/>
        <w:ind w:firstLineChars="200" w:firstLine="420"/>
        <w:jc w:val="left"/>
        <w:rPr>
          <w:rFonts w:ascii="宋体" w:hAnsi="宋体" w:cs="宋体"/>
          <w:snapToGrid w:val="0"/>
          <w:color w:val="000000"/>
          <w:kern w:val="0"/>
          <w:szCs w:val="21"/>
          <w:lang w:val="zh-CN"/>
        </w:rPr>
      </w:pPr>
      <w:r>
        <w:rPr>
          <w:rFonts w:ascii="宋体" w:hAnsi="宋体" w:cs="宋体"/>
          <w:snapToGrid w:val="0"/>
          <w:color w:val="000000"/>
          <w:kern w:val="0"/>
          <w:szCs w:val="21"/>
          <w:lang w:val="zh-CN"/>
        </w:rPr>
        <w:t>2</w:t>
      </w:r>
      <w:r>
        <w:rPr>
          <w:rFonts w:ascii="宋体" w:hAnsi="宋体" w:cs="宋体" w:hint="eastAsia"/>
          <w:snapToGrid w:val="0"/>
          <w:color w:val="000000"/>
          <w:kern w:val="0"/>
          <w:szCs w:val="21"/>
          <w:lang w:val="zh-CN"/>
        </w:rPr>
        <w:t>．什么行动或事件将会挑起竞争者的报复</w:t>
      </w:r>
      <w:r>
        <w:rPr>
          <w:rFonts w:ascii="宋体" w:hAnsi="宋体" w:cs="宋体"/>
          <w:snapToGrid w:val="0"/>
          <w:color w:val="000000"/>
          <w:kern w:val="0"/>
          <w:szCs w:val="21"/>
          <w:lang w:val="zh-CN"/>
        </w:rPr>
        <w:t>?</w:t>
      </w:r>
    </w:p>
    <w:p w:rsidR="009E50FF" w:rsidRDefault="00773C0C">
      <w:pPr>
        <w:tabs>
          <w:tab w:val="left" w:pos="0"/>
          <w:tab w:val="left" w:pos="441"/>
        </w:tabs>
        <w:autoSpaceDE w:val="0"/>
        <w:autoSpaceDN w:val="0"/>
        <w:adjustRightInd w:val="0"/>
        <w:snapToGrid w:val="0"/>
        <w:ind w:firstLineChars="200" w:firstLine="420"/>
        <w:jc w:val="left"/>
        <w:rPr>
          <w:rFonts w:ascii="宋体" w:hAnsi="宋体" w:cs="宋体"/>
          <w:snapToGrid w:val="0"/>
          <w:color w:val="000000"/>
          <w:kern w:val="0"/>
          <w:szCs w:val="21"/>
          <w:lang w:val="zh-CN"/>
        </w:rPr>
      </w:pPr>
      <w:r>
        <w:rPr>
          <w:rFonts w:ascii="宋体" w:hAnsi="宋体"/>
          <w:snapToGrid w:val="0"/>
          <w:color w:val="000000"/>
          <w:kern w:val="0"/>
          <w:szCs w:val="21"/>
          <w:lang w:val="zh-CN"/>
        </w:rPr>
        <w:t>3</w:t>
      </w:r>
      <w:r>
        <w:rPr>
          <w:rFonts w:ascii="宋体" w:hAnsi="宋体" w:hint="eastAsia"/>
          <w:snapToGrid w:val="0"/>
          <w:color w:val="000000"/>
          <w:kern w:val="0"/>
          <w:szCs w:val="21"/>
          <w:lang w:val="zh-CN"/>
        </w:rPr>
        <w:t>．报复的有效性。报复会不会迅速进行</w:t>
      </w:r>
      <w:r>
        <w:rPr>
          <w:rFonts w:ascii="宋体" w:hAnsi="宋体"/>
          <w:snapToGrid w:val="0"/>
          <w:color w:val="000000"/>
          <w:kern w:val="0"/>
          <w:szCs w:val="21"/>
          <w:lang w:val="zh-CN"/>
        </w:rPr>
        <w:t>?</w:t>
      </w:r>
      <w:r>
        <w:rPr>
          <w:rFonts w:ascii="宋体" w:hAnsi="宋体" w:hint="eastAsia"/>
          <w:snapToGrid w:val="0"/>
          <w:color w:val="000000"/>
          <w:kern w:val="0"/>
          <w:szCs w:val="21"/>
          <w:lang w:val="zh-CN"/>
        </w:rPr>
        <w:t>报复可能以什么形式展开</w:t>
      </w:r>
      <w:r>
        <w:rPr>
          <w:rFonts w:ascii="宋体" w:hAnsi="宋体"/>
          <w:snapToGrid w:val="0"/>
          <w:color w:val="000000"/>
          <w:kern w:val="0"/>
          <w:szCs w:val="21"/>
          <w:lang w:val="zh-CN"/>
        </w:rPr>
        <w:t>?</w:t>
      </w:r>
      <w:r>
        <w:rPr>
          <w:rFonts w:ascii="宋体" w:hAnsi="宋体" w:hint="eastAsia"/>
          <w:snapToGrid w:val="0"/>
          <w:color w:val="000000"/>
          <w:kern w:val="0"/>
          <w:szCs w:val="21"/>
          <w:lang w:val="zh-CN"/>
        </w:rPr>
        <w:t>采取何种行动能使竞争者报复的有效性下降。</w:t>
      </w:r>
    </w:p>
    <w:p w:rsidR="009E50FF" w:rsidRDefault="00773C0C">
      <w:pPr>
        <w:widowControl/>
        <w:adjustRightInd w:val="0"/>
        <w:snapToGrid w:val="0"/>
        <w:ind w:firstLineChars="200" w:firstLine="420"/>
        <w:jc w:val="left"/>
        <w:rPr>
          <w:rFonts w:ascii="宋体" w:hAnsi="宋体" w:cs="宋体"/>
          <w:snapToGrid w:val="0"/>
          <w:color w:val="000000"/>
          <w:kern w:val="0"/>
          <w:szCs w:val="21"/>
        </w:rPr>
      </w:pPr>
      <w:r>
        <w:rPr>
          <w:rFonts w:ascii="宋体" w:hAnsi="宋体" w:cs="宋体" w:hint="eastAsia"/>
          <w:snapToGrid w:val="0"/>
          <w:color w:val="000000"/>
          <w:kern w:val="0"/>
          <w:szCs w:val="21"/>
        </w:rPr>
        <w:t>一般而言，</w:t>
      </w:r>
      <w:r>
        <w:rPr>
          <w:rFonts w:ascii="宋体" w:hAnsi="宋体" w:cs="宋体"/>
          <w:snapToGrid w:val="0"/>
          <w:color w:val="000000"/>
          <w:kern w:val="0"/>
          <w:szCs w:val="21"/>
        </w:rPr>
        <w:t>竞争对手对竞争的反应有三种情况：不采取反击行动、防御性反击和进攻性反击。这取决于竞争对手对目前位置是否满意，它是否处在战略转变之中，</w:t>
      </w:r>
      <w:r>
        <w:rPr>
          <w:rFonts w:ascii="宋体" w:hAnsi="宋体" w:cs="宋体"/>
          <w:snapToGrid w:val="0"/>
          <w:color w:val="000000"/>
          <w:kern w:val="0"/>
          <w:szCs w:val="21"/>
        </w:rPr>
        <w:t>以及竞争对手对他的刺激程度。具体说来，可以分为</w:t>
      </w:r>
      <w:r>
        <w:rPr>
          <w:rFonts w:ascii="宋体" w:hAnsi="宋体" w:cs="宋体" w:hint="eastAsia"/>
          <w:snapToGrid w:val="0"/>
          <w:color w:val="000000"/>
          <w:kern w:val="0"/>
          <w:szCs w:val="21"/>
        </w:rPr>
        <w:t>六种防御</w:t>
      </w:r>
      <w:r>
        <w:rPr>
          <w:rFonts w:ascii="宋体" w:hAnsi="宋体" w:cs="宋体"/>
          <w:snapToGrid w:val="0"/>
          <w:color w:val="000000"/>
          <w:kern w:val="0"/>
          <w:szCs w:val="21"/>
        </w:rPr>
        <w:t>模式</w:t>
      </w:r>
      <w:r>
        <w:rPr>
          <w:rFonts w:ascii="宋体" w:hAnsi="宋体" w:cs="宋体" w:hint="eastAsia"/>
          <w:snapToGrid w:val="0"/>
          <w:color w:val="000000"/>
          <w:kern w:val="0"/>
          <w:szCs w:val="21"/>
        </w:rPr>
        <w:t>，如表</w:t>
      </w:r>
      <w:r>
        <w:rPr>
          <w:rFonts w:ascii="宋体" w:hAnsi="宋体" w:cs="宋体" w:hint="eastAsia"/>
          <w:snapToGrid w:val="0"/>
          <w:color w:val="000000"/>
          <w:kern w:val="0"/>
          <w:szCs w:val="21"/>
        </w:rPr>
        <w:t>2</w:t>
      </w:r>
      <w:r>
        <w:rPr>
          <w:rFonts w:ascii="宋体" w:hAnsi="宋体" w:cs="宋体" w:hint="eastAsia"/>
          <w:snapToGrid w:val="0"/>
          <w:color w:val="000000"/>
          <w:kern w:val="0"/>
          <w:szCs w:val="21"/>
        </w:rPr>
        <w:t>-2</w:t>
      </w:r>
      <w:r>
        <w:rPr>
          <w:rFonts w:ascii="宋体" w:hAnsi="宋体" w:cs="宋体" w:hint="eastAsia"/>
          <w:snapToGrid w:val="0"/>
          <w:color w:val="000000"/>
          <w:kern w:val="0"/>
          <w:szCs w:val="21"/>
        </w:rPr>
        <w:t>所示</w:t>
      </w:r>
      <w:r>
        <w:rPr>
          <w:rFonts w:ascii="宋体" w:hAnsi="宋体" w:cs="宋体"/>
          <w:snapToGrid w:val="0"/>
          <w:color w:val="000000"/>
          <w:kern w:val="0"/>
          <w:szCs w:val="21"/>
        </w:rPr>
        <w:t>。</w:t>
      </w:r>
      <w:r>
        <w:rPr>
          <w:rFonts w:ascii="宋体" w:hAnsi="宋体" w:cs="宋体"/>
          <w:snapToGrid w:val="0"/>
          <w:color w:val="000000"/>
          <w:kern w:val="0"/>
          <w:szCs w:val="21"/>
        </w:rPr>
        <w:t xml:space="preserve"> </w:t>
      </w:r>
    </w:p>
    <w:p w:rsidR="009E50FF" w:rsidRDefault="00773C0C">
      <w:pPr>
        <w:widowControl/>
        <w:adjustRightInd w:val="0"/>
        <w:snapToGrid w:val="0"/>
        <w:jc w:val="center"/>
        <w:rPr>
          <w:rFonts w:ascii="宋体" w:hAnsi="宋体" w:cs="宋体"/>
          <w:snapToGrid w:val="0"/>
          <w:color w:val="000000"/>
          <w:kern w:val="0"/>
          <w:szCs w:val="21"/>
        </w:rPr>
      </w:pPr>
      <w:r>
        <w:rPr>
          <w:rFonts w:ascii="宋体" w:hAnsi="宋体" w:cs="宋体" w:hint="eastAsia"/>
          <w:snapToGrid w:val="0"/>
          <w:color w:val="000000"/>
          <w:kern w:val="0"/>
          <w:szCs w:val="21"/>
        </w:rPr>
        <w:t>表</w:t>
      </w:r>
      <w:r>
        <w:rPr>
          <w:rFonts w:ascii="宋体" w:hAnsi="宋体" w:cs="宋体" w:hint="eastAsia"/>
          <w:snapToGrid w:val="0"/>
          <w:color w:val="000000"/>
          <w:kern w:val="0"/>
          <w:szCs w:val="21"/>
        </w:rPr>
        <w:t>2</w:t>
      </w:r>
      <w:r>
        <w:rPr>
          <w:rFonts w:ascii="宋体" w:hAnsi="宋体" w:cs="宋体" w:hint="eastAsia"/>
          <w:snapToGrid w:val="0"/>
          <w:color w:val="000000"/>
          <w:kern w:val="0"/>
          <w:szCs w:val="21"/>
        </w:rPr>
        <w:t>-2</w:t>
      </w:r>
      <w:r>
        <w:rPr>
          <w:rFonts w:ascii="宋体" w:hAnsi="宋体" w:cs="宋体" w:hint="eastAsia"/>
          <w:snapToGrid w:val="0"/>
          <w:color w:val="000000"/>
          <w:kern w:val="0"/>
          <w:szCs w:val="21"/>
        </w:rPr>
        <w:tab/>
      </w:r>
      <w:r>
        <w:rPr>
          <w:rFonts w:ascii="宋体" w:hAnsi="宋体" w:cs="宋体" w:hint="eastAsia"/>
          <w:snapToGrid w:val="0"/>
          <w:color w:val="000000"/>
          <w:kern w:val="0"/>
          <w:szCs w:val="21"/>
        </w:rPr>
        <w:t>竞争对手的防御模式</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6713"/>
      </w:tblGrid>
      <w:tr w:rsidR="009E50FF">
        <w:tc>
          <w:tcPr>
            <w:tcW w:w="1809"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hint="eastAsia"/>
                <w:snapToGrid w:val="0"/>
                <w:color w:val="000000"/>
                <w:kern w:val="0"/>
                <w:szCs w:val="21"/>
              </w:rPr>
              <w:t>防御模式</w:t>
            </w:r>
          </w:p>
        </w:tc>
        <w:tc>
          <w:tcPr>
            <w:tcW w:w="6713"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hint="eastAsia"/>
                <w:snapToGrid w:val="0"/>
                <w:color w:val="000000"/>
                <w:kern w:val="0"/>
                <w:szCs w:val="21"/>
              </w:rPr>
              <w:t>特点</w:t>
            </w:r>
          </w:p>
        </w:tc>
      </w:tr>
      <w:tr w:rsidR="009E50FF">
        <w:tc>
          <w:tcPr>
            <w:tcW w:w="1809"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坐观事变</w:t>
            </w:r>
            <w:r>
              <w:rPr>
                <w:rFonts w:ascii="宋体" w:hAnsi="宋体" w:cs="宋体" w:hint="eastAsia"/>
                <w:snapToGrid w:val="0"/>
                <w:color w:val="000000"/>
                <w:kern w:val="0"/>
                <w:szCs w:val="21"/>
              </w:rPr>
              <w:t>防御者</w:t>
            </w:r>
          </w:p>
        </w:tc>
        <w:tc>
          <w:tcPr>
            <w:tcW w:w="6713"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不立即采取反击行动。其原因可能是深信顾客的忠诚度，也可能是没有反击所必需的资源，还可能是并未达到应予反击的程度。</w:t>
            </w:r>
          </w:p>
        </w:tc>
      </w:tr>
      <w:tr w:rsidR="009E50FF">
        <w:tc>
          <w:tcPr>
            <w:tcW w:w="1809"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全面防御者</w:t>
            </w:r>
          </w:p>
        </w:tc>
        <w:tc>
          <w:tcPr>
            <w:tcW w:w="6713"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会对外在的威胁和挑战做出全面反应，以确保其地位不被侵犯。但是全面防御也会把战线拉长，对付一个竞争者还可以，若是同时要对付几个竞争者的攻击，则会力不从心。</w:t>
            </w:r>
          </w:p>
        </w:tc>
      </w:tr>
      <w:tr w:rsidR="009E50FF">
        <w:tc>
          <w:tcPr>
            <w:tcW w:w="1809"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死守阵地型</w:t>
            </w:r>
            <w:r>
              <w:rPr>
                <w:rFonts w:ascii="宋体" w:hAnsi="宋体" w:cs="宋体" w:hint="eastAsia"/>
                <w:snapToGrid w:val="0"/>
                <w:color w:val="000000"/>
                <w:kern w:val="0"/>
                <w:szCs w:val="21"/>
              </w:rPr>
              <w:t>防御者</w:t>
            </w:r>
          </w:p>
        </w:tc>
        <w:tc>
          <w:tcPr>
            <w:tcW w:w="6713"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因为其反击范围集中，而且又有背水一战拼死一搏的信念，所以反应强度相当高。这类反击行动是比较有效的。又因为是集中在较小范围内的反击，所以其持久力也较强。</w:t>
            </w:r>
          </w:p>
        </w:tc>
      </w:tr>
      <w:tr w:rsidR="009E50FF">
        <w:tc>
          <w:tcPr>
            <w:tcW w:w="1809"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凶暴型</w:t>
            </w:r>
            <w:r>
              <w:rPr>
                <w:rFonts w:ascii="宋体" w:hAnsi="宋体" w:cs="宋体" w:hint="eastAsia"/>
                <w:snapToGrid w:val="0"/>
                <w:color w:val="000000"/>
                <w:kern w:val="0"/>
                <w:szCs w:val="21"/>
              </w:rPr>
              <w:t>防御</w:t>
            </w:r>
            <w:r>
              <w:rPr>
                <w:rFonts w:ascii="宋体" w:hAnsi="宋体" w:cs="宋体"/>
                <w:snapToGrid w:val="0"/>
                <w:color w:val="000000"/>
                <w:kern w:val="0"/>
                <w:szCs w:val="21"/>
              </w:rPr>
              <w:t>者</w:t>
            </w:r>
          </w:p>
        </w:tc>
        <w:tc>
          <w:tcPr>
            <w:tcW w:w="6713"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这一类型的企业对其所有领域发动的进攻都会做出迅速而强烈的反击。凶暴型反击者向竞争对手表明，最好不要</w:t>
            </w:r>
            <w:r>
              <w:rPr>
                <w:rFonts w:ascii="宋体" w:hAnsi="宋体" w:cs="宋体" w:hint="eastAsia"/>
                <w:snapToGrid w:val="0"/>
                <w:color w:val="000000"/>
                <w:kern w:val="0"/>
                <w:szCs w:val="21"/>
              </w:rPr>
              <w:t>招惹他</w:t>
            </w:r>
            <w:r>
              <w:rPr>
                <w:rFonts w:ascii="宋体" w:hAnsi="宋体" w:cs="宋体"/>
                <w:snapToGrid w:val="0"/>
                <w:color w:val="000000"/>
                <w:kern w:val="0"/>
                <w:szCs w:val="21"/>
              </w:rPr>
              <w:t>。</w:t>
            </w:r>
          </w:p>
        </w:tc>
      </w:tr>
      <w:tr w:rsidR="009E50FF">
        <w:tc>
          <w:tcPr>
            <w:tcW w:w="1809"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选择型</w:t>
            </w:r>
            <w:r>
              <w:rPr>
                <w:rFonts w:ascii="宋体" w:hAnsi="宋体" w:cs="宋体" w:hint="eastAsia"/>
                <w:snapToGrid w:val="0"/>
                <w:color w:val="000000"/>
                <w:kern w:val="0"/>
                <w:szCs w:val="21"/>
              </w:rPr>
              <w:t>防御</w:t>
            </w:r>
            <w:r>
              <w:rPr>
                <w:rFonts w:ascii="宋体" w:hAnsi="宋体" w:cs="宋体"/>
                <w:snapToGrid w:val="0"/>
                <w:color w:val="000000"/>
                <w:kern w:val="0"/>
                <w:szCs w:val="21"/>
              </w:rPr>
              <w:t>者</w:t>
            </w:r>
          </w:p>
        </w:tc>
        <w:tc>
          <w:tcPr>
            <w:tcW w:w="6713"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可能只对某些类型的攻击做出反应，而对其他类型的攻击则不然。因此，必须了解这种类型反击者的敏感部位，避免不必要的冲突。</w:t>
            </w:r>
          </w:p>
        </w:tc>
      </w:tr>
      <w:tr w:rsidR="009E50FF">
        <w:tc>
          <w:tcPr>
            <w:tcW w:w="1809"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随机型</w:t>
            </w:r>
            <w:r>
              <w:rPr>
                <w:rFonts w:ascii="宋体" w:hAnsi="宋体" w:cs="宋体" w:hint="eastAsia"/>
                <w:snapToGrid w:val="0"/>
                <w:color w:val="000000"/>
                <w:kern w:val="0"/>
                <w:szCs w:val="21"/>
              </w:rPr>
              <w:t>防御</w:t>
            </w:r>
            <w:r>
              <w:rPr>
                <w:rFonts w:ascii="宋体" w:hAnsi="宋体" w:cs="宋体"/>
                <w:snapToGrid w:val="0"/>
                <w:color w:val="000000"/>
                <w:kern w:val="0"/>
                <w:szCs w:val="21"/>
              </w:rPr>
              <w:t>者</w:t>
            </w:r>
          </w:p>
        </w:tc>
        <w:tc>
          <w:tcPr>
            <w:tcW w:w="6713" w:type="dxa"/>
          </w:tcPr>
          <w:p w:rsidR="009E50FF" w:rsidRDefault="00773C0C">
            <w:pPr>
              <w:widowControl/>
              <w:adjustRightInd w:val="0"/>
              <w:snapToGrid w:val="0"/>
              <w:jc w:val="left"/>
              <w:rPr>
                <w:rFonts w:ascii="宋体" w:hAnsi="宋体" w:cs="宋体"/>
                <w:snapToGrid w:val="0"/>
                <w:color w:val="000000"/>
                <w:kern w:val="0"/>
                <w:szCs w:val="21"/>
              </w:rPr>
            </w:pPr>
            <w:r>
              <w:rPr>
                <w:rFonts w:ascii="宋体" w:hAnsi="宋体" w:cs="宋体"/>
                <w:snapToGrid w:val="0"/>
                <w:color w:val="000000"/>
                <w:kern w:val="0"/>
                <w:szCs w:val="21"/>
              </w:rPr>
              <w:t>它的反击最不确定，或者根本无法预测，它可能会采取任何一种可能的反击方式。</w:t>
            </w:r>
          </w:p>
        </w:tc>
      </w:tr>
    </w:tbl>
    <w:p w:rsidR="009E50FF" w:rsidRDefault="009E50FF">
      <w:pPr>
        <w:autoSpaceDE w:val="0"/>
        <w:autoSpaceDN w:val="0"/>
        <w:adjustRightInd w:val="0"/>
        <w:snapToGrid w:val="0"/>
        <w:jc w:val="left"/>
        <w:rPr>
          <w:rFonts w:ascii="宋体" w:cs="宋体"/>
          <w:snapToGrid w:val="0"/>
          <w:color w:val="000000"/>
          <w:kern w:val="0"/>
          <w:sz w:val="16"/>
          <w:szCs w:val="16"/>
          <w:lang w:val="zh-CN"/>
        </w:rPr>
      </w:pPr>
    </w:p>
    <w:p w:rsidR="009E50FF" w:rsidRDefault="00773C0C">
      <w:pPr>
        <w:adjustRightInd w:val="0"/>
        <w:snapToGrid w:val="0"/>
        <w:ind w:firstLineChars="200" w:firstLine="420"/>
        <w:outlineLvl w:val="2"/>
        <w:rPr>
          <w:rFonts w:ascii="宋体" w:hAnsi="宋体"/>
          <w:snapToGrid w:val="0"/>
          <w:color w:val="000000"/>
          <w:kern w:val="0"/>
          <w:szCs w:val="21"/>
        </w:rPr>
      </w:pPr>
      <w:bookmarkStart w:id="37" w:name="_Toc330458854"/>
      <w:r>
        <w:rPr>
          <w:rFonts w:ascii="宋体" w:hAnsi="宋体" w:hint="eastAsia"/>
          <w:snapToGrid w:val="0"/>
          <w:color w:val="000000"/>
          <w:kern w:val="0"/>
          <w:szCs w:val="21"/>
        </w:rPr>
        <w:t>四、市场信号</w:t>
      </w:r>
      <w:bookmarkEnd w:id="37"/>
    </w:p>
    <w:p w:rsidR="009E50FF" w:rsidRDefault="00773C0C">
      <w:pPr>
        <w:pStyle w:val="HTML"/>
        <w:adjustRightInd w:val="0"/>
        <w:snapToGrid w:val="0"/>
        <w:ind w:firstLineChars="200" w:firstLine="420"/>
        <w:rPr>
          <w:snapToGrid w:val="0"/>
          <w:color w:val="000000"/>
          <w:sz w:val="21"/>
          <w:szCs w:val="21"/>
        </w:rPr>
      </w:pPr>
      <w:r>
        <w:rPr>
          <w:rFonts w:hint="eastAsia"/>
          <w:snapToGrid w:val="0"/>
          <w:color w:val="000000"/>
          <w:sz w:val="21"/>
          <w:szCs w:val="21"/>
          <w:lang w:val="zh-CN"/>
        </w:rPr>
        <w:t>市场信号</w:t>
      </w:r>
      <w:r>
        <w:rPr>
          <w:snapToGrid w:val="0"/>
          <w:color w:val="000000"/>
          <w:sz w:val="20"/>
          <w:szCs w:val="20"/>
        </w:rPr>
        <w:t>（</w:t>
      </w:r>
      <w:r>
        <w:rPr>
          <w:snapToGrid w:val="0"/>
          <w:color w:val="000000"/>
          <w:sz w:val="20"/>
          <w:szCs w:val="20"/>
        </w:rPr>
        <w:t>Market signals</w:t>
      </w:r>
      <w:r>
        <w:rPr>
          <w:snapToGrid w:val="0"/>
          <w:color w:val="000000"/>
          <w:sz w:val="20"/>
          <w:szCs w:val="20"/>
        </w:rPr>
        <w:t>）</w:t>
      </w:r>
      <w:r>
        <w:rPr>
          <w:rFonts w:hint="eastAsia"/>
          <w:snapToGrid w:val="0"/>
          <w:color w:val="000000"/>
          <w:sz w:val="21"/>
          <w:szCs w:val="21"/>
          <w:lang w:val="zh-CN"/>
        </w:rPr>
        <w:t>是竞争对手任何直接或间接地表明其战略意图、动机、目标、内部资源配置、组织及人事变革、技术及产品开发、销售举措及市场领域变化的活动信息。</w:t>
      </w:r>
      <w:r>
        <w:rPr>
          <w:snapToGrid w:val="0"/>
          <w:color w:val="000000"/>
          <w:sz w:val="21"/>
          <w:szCs w:val="21"/>
        </w:rPr>
        <w:t>竞争对手的行为以多种多样的方式提供信号。有些信号是虚张声势，有些信号是警告，还有些表示了某些行动的趋势。市场信号是市场中信息传递的间接方式，即使并非全部也有大部分竞争者的行为表达了某种信息，有助于分析竞争者情况和制定战略。</w:t>
      </w:r>
      <w:bookmarkStart w:id="38" w:name="1"/>
      <w:bookmarkEnd w:id="38"/>
      <w:r>
        <w:rPr>
          <w:snapToGrid w:val="0"/>
          <w:color w:val="000000"/>
          <w:sz w:val="21"/>
          <w:szCs w:val="21"/>
        </w:rPr>
        <w:t>因此，发现和准确地识别市场信号，对于制定竞争战略是至关重要的。从竞争对手的行为中发现信号是对竞争对手分</w:t>
      </w:r>
      <w:r>
        <w:rPr>
          <w:snapToGrid w:val="0"/>
          <w:color w:val="000000"/>
          <w:sz w:val="21"/>
          <w:szCs w:val="21"/>
        </w:rPr>
        <w:t>析的有效补因素</w:t>
      </w:r>
      <w:r>
        <w:rPr>
          <w:rFonts w:hint="eastAsia"/>
          <w:snapToGrid w:val="0"/>
          <w:color w:val="000000"/>
          <w:sz w:val="21"/>
          <w:szCs w:val="21"/>
        </w:rPr>
        <w:t>，</w:t>
      </w:r>
      <w:r>
        <w:rPr>
          <w:snapToGrid w:val="0"/>
          <w:color w:val="000000"/>
          <w:sz w:val="21"/>
          <w:szCs w:val="21"/>
        </w:rPr>
        <w:t>有关市场信号的知识对于有效的竞争行为也至关重要。</w:t>
      </w:r>
    </w:p>
    <w:p w:rsidR="009E50FF" w:rsidRDefault="00773C0C">
      <w:pPr>
        <w:tabs>
          <w:tab w:val="left" w:pos="28"/>
          <w:tab w:val="left" w:pos="412"/>
        </w:tabs>
        <w:autoSpaceDE w:val="0"/>
        <w:autoSpaceDN w:val="0"/>
        <w:adjustRightInd w:val="0"/>
        <w:snapToGrid w:val="0"/>
        <w:ind w:firstLineChars="200" w:firstLine="420"/>
        <w:rPr>
          <w:rFonts w:ascii="宋体" w:cs="宋体"/>
          <w:snapToGrid w:val="0"/>
          <w:color w:val="000000"/>
          <w:kern w:val="0"/>
          <w:szCs w:val="21"/>
          <w:lang w:val="zh-CN"/>
        </w:rPr>
      </w:pPr>
      <w:r>
        <w:rPr>
          <w:rFonts w:ascii="宋体" w:cs="宋体" w:hint="eastAsia"/>
          <w:snapToGrid w:val="0"/>
          <w:color w:val="000000"/>
          <w:kern w:val="0"/>
          <w:szCs w:val="21"/>
          <w:lang w:val="zh-CN"/>
        </w:rPr>
        <w:t>比较重要的市场信号形式有以下几种：</w:t>
      </w:r>
    </w:p>
    <w:p w:rsidR="009E50FF" w:rsidRDefault="00773C0C">
      <w:pPr>
        <w:tabs>
          <w:tab w:val="left" w:pos="28"/>
          <w:tab w:val="left" w:pos="412"/>
        </w:tabs>
        <w:autoSpaceDE w:val="0"/>
        <w:autoSpaceDN w:val="0"/>
        <w:adjustRightInd w:val="0"/>
        <w:snapToGrid w:val="0"/>
        <w:ind w:firstLineChars="200" w:firstLine="420"/>
        <w:rPr>
          <w:rFonts w:ascii="宋体" w:cs="宋体"/>
          <w:snapToGrid w:val="0"/>
          <w:color w:val="000000"/>
          <w:kern w:val="0"/>
          <w:szCs w:val="21"/>
          <w:lang w:val="zh-CN"/>
        </w:rPr>
      </w:pPr>
      <w:r>
        <w:rPr>
          <w:rFonts w:ascii="宋体" w:cs="宋体" w:hint="eastAsia"/>
          <w:snapToGrid w:val="0"/>
          <w:color w:val="000000"/>
          <w:kern w:val="0"/>
          <w:szCs w:val="21"/>
          <w:lang w:val="zh-CN"/>
        </w:rPr>
        <w:t>（一）</w:t>
      </w:r>
      <w:r>
        <w:rPr>
          <w:rFonts w:ascii="宋体" w:hAnsi="宋体"/>
          <w:snapToGrid w:val="0"/>
          <w:color w:val="000000"/>
          <w:kern w:val="0"/>
          <w:szCs w:val="21"/>
        </w:rPr>
        <w:t>提前宣告</w:t>
      </w:r>
    </w:p>
    <w:p w:rsidR="009E50FF" w:rsidRDefault="00773C0C">
      <w:pPr>
        <w:adjustRightInd w:val="0"/>
        <w:snapToGrid w:val="0"/>
        <w:ind w:firstLineChars="200" w:firstLine="420"/>
        <w:rPr>
          <w:rFonts w:ascii="宋体" w:hAnsi="宋体"/>
          <w:snapToGrid w:val="0"/>
          <w:color w:val="000000"/>
          <w:kern w:val="0"/>
          <w:szCs w:val="21"/>
        </w:rPr>
      </w:pPr>
      <w:r>
        <w:rPr>
          <w:rFonts w:ascii="宋体" w:hAnsi="宋体"/>
          <w:snapToGrid w:val="0"/>
          <w:color w:val="000000"/>
          <w:kern w:val="0"/>
          <w:szCs w:val="21"/>
        </w:rPr>
        <w:t>提前宣告是一个竞争者使用的正式信息传递方式，表明它可能采取也可能不采取某种行动，如建设工厂、更改价格等。提前宣告的形式、性质、时间可能是有力的信号。一项预先宣告并不能保证一定会有行动；一项宣告可能被宣布然而并不付诸实施，其原因可能是根本就未准备实施，也可能后来又宣布取消。一般来说，提前宣告可能具有几种互不排斥的信号功能。</w:t>
      </w:r>
    </w:p>
    <w:p w:rsidR="009E50FF" w:rsidRDefault="00773C0C">
      <w:pPr>
        <w:tabs>
          <w:tab w:val="left" w:pos="28"/>
          <w:tab w:val="left" w:pos="412"/>
        </w:tabs>
        <w:autoSpaceDE w:val="0"/>
        <w:autoSpaceDN w:val="0"/>
        <w:adjustRightInd w:val="0"/>
        <w:snapToGrid w:val="0"/>
        <w:rPr>
          <w:rFonts w:ascii="宋体" w:hAnsi="宋体"/>
          <w:snapToGrid w:val="0"/>
          <w:color w:val="000000"/>
          <w:kern w:val="0"/>
          <w:szCs w:val="21"/>
        </w:rPr>
      </w:pPr>
      <w:r>
        <w:rPr>
          <w:rFonts w:ascii="宋体" w:hAnsi="宋体" w:hint="eastAsia"/>
          <w:snapToGrid w:val="0"/>
          <w:color w:val="000000"/>
          <w:kern w:val="0"/>
          <w:szCs w:val="21"/>
        </w:rPr>
        <w:tab/>
      </w:r>
      <w:r>
        <w:rPr>
          <w:rFonts w:ascii="宋体" w:hAnsi="宋体" w:hint="eastAsia"/>
          <w:snapToGrid w:val="0"/>
          <w:color w:val="000000"/>
          <w:kern w:val="0"/>
          <w:szCs w:val="21"/>
        </w:rPr>
        <w:tab/>
        <w:t>1</w:t>
      </w:r>
      <w:r>
        <w:rPr>
          <w:rFonts w:ascii="宋体" w:hAnsi="宋体" w:hint="eastAsia"/>
          <w:snapToGrid w:val="0"/>
          <w:color w:val="000000"/>
          <w:kern w:val="0"/>
          <w:szCs w:val="21"/>
        </w:rPr>
        <w:t>．</w:t>
      </w:r>
      <w:r>
        <w:rPr>
          <w:rFonts w:ascii="宋体" w:hAnsi="宋体"/>
          <w:snapToGrid w:val="0"/>
          <w:color w:val="000000"/>
          <w:kern w:val="0"/>
          <w:szCs w:val="21"/>
        </w:rPr>
        <w:t>表示某种行动意图</w:t>
      </w:r>
      <w:r>
        <w:rPr>
          <w:rFonts w:ascii="宋体" w:hAnsi="宋体" w:hint="eastAsia"/>
          <w:snapToGrid w:val="0"/>
          <w:color w:val="000000"/>
          <w:kern w:val="0"/>
          <w:szCs w:val="21"/>
        </w:rPr>
        <w:t>，</w:t>
      </w:r>
      <w:r>
        <w:rPr>
          <w:rFonts w:ascii="宋体" w:hAnsi="宋体"/>
          <w:snapToGrid w:val="0"/>
          <w:color w:val="000000"/>
          <w:kern w:val="0"/>
          <w:szCs w:val="21"/>
        </w:rPr>
        <w:t>以抢先于竞争对手占据某种地位。</w:t>
      </w:r>
      <w:r>
        <w:rPr>
          <w:rFonts w:ascii="宋体" w:hAnsi="宋体" w:hint="eastAsia"/>
          <w:snapToGrid w:val="0"/>
          <w:color w:val="000000"/>
          <w:kern w:val="0"/>
          <w:szCs w:val="21"/>
        </w:rPr>
        <w:t>或是</w:t>
      </w:r>
      <w:r>
        <w:rPr>
          <w:rFonts w:ascii="宋体" w:hAnsi="宋体"/>
          <w:snapToGrid w:val="0"/>
          <w:color w:val="000000"/>
          <w:kern w:val="0"/>
          <w:szCs w:val="21"/>
        </w:rPr>
        <w:t>威胁</w:t>
      </w:r>
      <w:r>
        <w:rPr>
          <w:rFonts w:ascii="宋体" w:hAnsi="宋体" w:hint="eastAsia"/>
          <w:snapToGrid w:val="0"/>
          <w:color w:val="000000"/>
          <w:kern w:val="0"/>
          <w:szCs w:val="21"/>
        </w:rPr>
        <w:t>竞争对</w:t>
      </w:r>
      <w:r>
        <w:rPr>
          <w:rFonts w:ascii="宋体" w:hAnsi="宋体" w:hint="eastAsia"/>
          <w:snapToGrid w:val="0"/>
          <w:color w:val="000000"/>
          <w:kern w:val="0"/>
          <w:szCs w:val="21"/>
        </w:rPr>
        <w:t>手</w:t>
      </w:r>
      <w:r>
        <w:rPr>
          <w:rFonts w:ascii="宋体" w:hAnsi="宋体"/>
          <w:snapToGrid w:val="0"/>
          <w:color w:val="000000"/>
          <w:kern w:val="0"/>
          <w:szCs w:val="21"/>
        </w:rPr>
        <w:t>，</w:t>
      </w:r>
      <w:r>
        <w:rPr>
          <w:rFonts w:ascii="宋体" w:hAnsi="宋体" w:hint="eastAsia"/>
          <w:snapToGrid w:val="0"/>
          <w:color w:val="000000"/>
          <w:kern w:val="0"/>
          <w:szCs w:val="21"/>
        </w:rPr>
        <w:t>使</w:t>
      </w:r>
      <w:r>
        <w:rPr>
          <w:rFonts w:ascii="宋体" w:hAnsi="宋体"/>
          <w:snapToGrid w:val="0"/>
          <w:color w:val="000000"/>
          <w:kern w:val="0"/>
          <w:szCs w:val="21"/>
        </w:rPr>
        <w:t>竞争</w:t>
      </w:r>
      <w:r>
        <w:rPr>
          <w:rFonts w:ascii="宋体" w:hAnsi="宋体" w:hint="eastAsia"/>
          <w:snapToGrid w:val="0"/>
          <w:color w:val="000000"/>
          <w:kern w:val="0"/>
          <w:szCs w:val="21"/>
        </w:rPr>
        <w:t>对手改变</w:t>
      </w:r>
      <w:r>
        <w:rPr>
          <w:rFonts w:ascii="宋体" w:hAnsi="宋体"/>
          <w:snapToGrid w:val="0"/>
          <w:color w:val="000000"/>
          <w:kern w:val="0"/>
          <w:szCs w:val="21"/>
        </w:rPr>
        <w:t>预定计划。</w:t>
      </w:r>
      <w:r>
        <w:rPr>
          <w:rFonts w:ascii="宋体" w:cs="宋体" w:hint="eastAsia"/>
          <w:snapToGrid w:val="0"/>
          <w:color w:val="000000"/>
          <w:kern w:val="0"/>
          <w:szCs w:val="21"/>
          <w:lang w:val="zh-CN"/>
        </w:rPr>
        <w:t>如宣布增加生产能力，就有可能是希望其他准备增加生产能力的企业重新考虑已作出的选择。有的情况下是</w:t>
      </w:r>
      <w:r>
        <w:rPr>
          <w:rFonts w:ascii="宋体" w:hAnsi="宋体"/>
          <w:snapToGrid w:val="0"/>
          <w:color w:val="000000"/>
          <w:kern w:val="0"/>
          <w:szCs w:val="21"/>
        </w:rPr>
        <w:t>对竞争者意见的试探，</w:t>
      </w:r>
      <w:r>
        <w:rPr>
          <w:rFonts w:ascii="宋体" w:hAnsi="宋体" w:hint="eastAsia"/>
          <w:snapToGrid w:val="0"/>
          <w:color w:val="000000"/>
          <w:kern w:val="0"/>
          <w:szCs w:val="21"/>
        </w:rPr>
        <w:t>这种宣告不一定</w:t>
      </w:r>
      <w:r>
        <w:rPr>
          <w:rFonts w:ascii="宋体" w:hAnsi="宋体"/>
          <w:snapToGrid w:val="0"/>
          <w:color w:val="000000"/>
          <w:kern w:val="0"/>
          <w:szCs w:val="21"/>
        </w:rPr>
        <w:t>实行。</w:t>
      </w:r>
      <w:r>
        <w:rPr>
          <w:rFonts w:ascii="宋体" w:hAnsi="宋体"/>
          <w:snapToGrid w:val="0"/>
          <w:color w:val="000000"/>
          <w:kern w:val="0"/>
          <w:szCs w:val="21"/>
        </w:rPr>
        <w:t xml:space="preserve"> </w:t>
      </w:r>
    </w:p>
    <w:p w:rsidR="009E50FF" w:rsidRDefault="00773C0C">
      <w:pPr>
        <w:adjustRightInd w:val="0"/>
        <w:snapToGrid w:val="0"/>
        <w:ind w:firstLine="420"/>
        <w:rPr>
          <w:rFonts w:ascii="宋体" w:hAnsi="宋体"/>
          <w:snapToGrid w:val="0"/>
          <w:color w:val="000000"/>
          <w:kern w:val="0"/>
          <w:szCs w:val="21"/>
        </w:rPr>
      </w:pPr>
      <w:r>
        <w:rPr>
          <w:rFonts w:ascii="宋体" w:hAnsi="宋体" w:hint="eastAsia"/>
          <w:snapToGrid w:val="0"/>
          <w:color w:val="000000"/>
          <w:kern w:val="0"/>
          <w:szCs w:val="21"/>
        </w:rPr>
        <w:t>2.</w:t>
      </w:r>
      <w:r>
        <w:rPr>
          <w:rFonts w:ascii="宋体" w:hAnsi="宋体" w:hint="eastAsia"/>
          <w:snapToGrid w:val="0"/>
          <w:color w:val="000000"/>
          <w:kern w:val="0"/>
          <w:szCs w:val="21"/>
        </w:rPr>
        <w:t>表达情绪。</w:t>
      </w:r>
      <w:r>
        <w:rPr>
          <w:rFonts w:ascii="宋体" w:hAnsi="宋体"/>
          <w:snapToGrid w:val="0"/>
          <w:color w:val="000000"/>
          <w:kern w:val="0"/>
          <w:szCs w:val="21"/>
        </w:rPr>
        <w:t>宣告可以是在不断发展的竞争环境中表达高兴和不高兴信息的工具。宣告一项与某个竞争者一致的行动意味着高兴，而宣告一项惩罚行动或与竞争者差异很大的行动则表示不高兴。</w:t>
      </w:r>
      <w:r>
        <w:rPr>
          <w:rFonts w:ascii="宋体" w:hAnsi="宋体"/>
          <w:snapToGrid w:val="0"/>
          <w:color w:val="000000"/>
          <w:kern w:val="0"/>
          <w:szCs w:val="21"/>
        </w:rPr>
        <w:t xml:space="preserve"> </w:t>
      </w:r>
    </w:p>
    <w:p w:rsidR="009E50FF" w:rsidRDefault="00773C0C">
      <w:pPr>
        <w:adjustRightInd w:val="0"/>
        <w:snapToGrid w:val="0"/>
        <w:ind w:firstLine="420"/>
        <w:rPr>
          <w:rFonts w:ascii="宋体" w:hAnsi="宋体"/>
          <w:snapToGrid w:val="0"/>
          <w:color w:val="000000"/>
          <w:kern w:val="0"/>
          <w:szCs w:val="21"/>
        </w:rPr>
      </w:pPr>
      <w:r>
        <w:rPr>
          <w:rFonts w:ascii="宋体" w:hAnsi="宋体" w:hint="eastAsia"/>
          <w:snapToGrid w:val="0"/>
          <w:color w:val="000000"/>
          <w:kern w:val="0"/>
          <w:szCs w:val="21"/>
        </w:rPr>
        <w:lastRenderedPageBreak/>
        <w:t>3</w:t>
      </w:r>
      <w:r>
        <w:rPr>
          <w:rFonts w:ascii="宋体" w:hAnsi="宋体" w:hint="eastAsia"/>
          <w:snapToGrid w:val="0"/>
          <w:color w:val="000000"/>
          <w:kern w:val="0"/>
          <w:szCs w:val="21"/>
        </w:rPr>
        <w:t>．缓和矛盾。</w:t>
      </w:r>
      <w:r>
        <w:rPr>
          <w:rFonts w:ascii="宋体" w:hAnsi="宋体"/>
          <w:snapToGrid w:val="0"/>
          <w:color w:val="000000"/>
          <w:kern w:val="0"/>
          <w:szCs w:val="21"/>
        </w:rPr>
        <w:t>这种宣告是试图避免战略调整触发一系列不利的报复行动和战争</w:t>
      </w:r>
      <w:r>
        <w:rPr>
          <w:rFonts w:ascii="宋体" w:hAnsi="宋体" w:hint="eastAsia"/>
          <w:snapToGrid w:val="0"/>
          <w:color w:val="000000"/>
          <w:kern w:val="0"/>
          <w:szCs w:val="21"/>
        </w:rPr>
        <w:t>，</w:t>
      </w:r>
      <w:r>
        <w:rPr>
          <w:rFonts w:ascii="宋体" w:hAnsi="宋体"/>
          <w:snapToGrid w:val="0"/>
          <w:color w:val="000000"/>
          <w:kern w:val="0"/>
          <w:szCs w:val="21"/>
        </w:rPr>
        <w:t>以使即将采取的战略调整对其它企业刺激最小。当必要的战略调整并不带有侵略性时，宣告的这种作用非常普遍</w:t>
      </w:r>
      <w:r>
        <w:rPr>
          <w:rFonts w:ascii="宋体" w:hAnsi="宋体"/>
          <w:snapToGrid w:val="0"/>
          <w:color w:val="000000"/>
          <w:kern w:val="0"/>
          <w:szCs w:val="21"/>
        </w:rPr>
        <w:t>地被使用。但是，这种宣告也可被用于麻痹竞争对手使其具有安全感，以有利于本企业采取行动。</w:t>
      </w:r>
      <w:r>
        <w:rPr>
          <w:rFonts w:ascii="宋体" w:hAnsi="宋体"/>
          <w:snapToGrid w:val="0"/>
          <w:color w:val="000000"/>
          <w:kern w:val="0"/>
          <w:szCs w:val="21"/>
        </w:rPr>
        <w:t xml:space="preserve"> </w:t>
      </w:r>
    </w:p>
    <w:p w:rsidR="009E50FF" w:rsidRDefault="00773C0C">
      <w:pPr>
        <w:tabs>
          <w:tab w:val="left" w:pos="28"/>
          <w:tab w:val="left" w:pos="412"/>
        </w:tabs>
        <w:autoSpaceDE w:val="0"/>
        <w:autoSpaceDN w:val="0"/>
        <w:adjustRightInd w:val="0"/>
        <w:snapToGrid w:val="0"/>
        <w:ind w:firstLine="436"/>
        <w:jc w:val="left"/>
        <w:rPr>
          <w:rFonts w:ascii="宋体" w:cs="宋体"/>
          <w:snapToGrid w:val="0"/>
          <w:color w:val="000000"/>
          <w:kern w:val="0"/>
          <w:szCs w:val="21"/>
          <w:lang w:val="zh-CN"/>
        </w:rPr>
      </w:pPr>
      <w:r>
        <w:rPr>
          <w:rFonts w:ascii="宋体" w:cs="宋体" w:hint="eastAsia"/>
          <w:snapToGrid w:val="0"/>
          <w:color w:val="000000"/>
          <w:kern w:val="0"/>
          <w:szCs w:val="21"/>
          <w:lang w:val="zh-CN"/>
        </w:rPr>
        <w:t>4.</w:t>
      </w:r>
      <w:r>
        <w:rPr>
          <w:rFonts w:ascii="宋体" w:cs="宋体" w:hint="eastAsia"/>
          <w:snapToGrid w:val="0"/>
          <w:color w:val="000000"/>
          <w:kern w:val="0"/>
          <w:szCs w:val="21"/>
          <w:lang w:val="zh-CN"/>
        </w:rPr>
        <w:t>向金融机构传送信息，以达到提高股票价格和企业信誉的目的。事前预告并不因为</w:t>
      </w:r>
      <w:r>
        <w:rPr>
          <w:rFonts w:ascii="宋体" w:cs="宋体"/>
          <w:snapToGrid w:val="0"/>
          <w:color w:val="000000"/>
          <w:kern w:val="0"/>
          <w:szCs w:val="21"/>
          <w:lang w:val="zh-CN"/>
        </w:rPr>
        <w:t xml:space="preserve"> </w:t>
      </w:r>
      <w:r>
        <w:rPr>
          <w:rFonts w:ascii="宋体" w:cs="宋体" w:hint="eastAsia"/>
          <w:snapToGrid w:val="0"/>
          <w:color w:val="000000"/>
          <w:kern w:val="0"/>
          <w:szCs w:val="21"/>
          <w:lang w:val="zh-CN"/>
        </w:rPr>
        <w:t>它可执行或不可执行而随意采用，无论是否履行，它对公司信誉都将产生至关重要的连带关系。所以，只有在极端情况下，企业才能设计和使用虚张声势的事前预告。</w:t>
      </w:r>
    </w:p>
    <w:p w:rsidR="009E50FF" w:rsidRDefault="00773C0C">
      <w:pPr>
        <w:adjustRightInd w:val="0"/>
        <w:snapToGrid w:val="0"/>
        <w:rPr>
          <w:rFonts w:ascii="宋体" w:cs="宋体"/>
          <w:snapToGrid w:val="0"/>
          <w:color w:val="000000"/>
          <w:kern w:val="0"/>
          <w:szCs w:val="21"/>
          <w:lang w:val="zh-CN"/>
        </w:rPr>
      </w:pPr>
      <w:r>
        <w:rPr>
          <w:rFonts w:ascii="宋体" w:hAnsi="宋体"/>
          <w:snapToGrid w:val="0"/>
          <w:color w:val="000000"/>
          <w:kern w:val="0"/>
          <w:szCs w:val="21"/>
        </w:rPr>
        <w:t xml:space="preserve">　　</w:t>
      </w:r>
      <w:r>
        <w:rPr>
          <w:rFonts w:ascii="宋体" w:hAnsi="宋体" w:hint="eastAsia"/>
          <w:snapToGrid w:val="0"/>
          <w:color w:val="000000"/>
          <w:kern w:val="0"/>
          <w:szCs w:val="21"/>
        </w:rPr>
        <w:t>5.</w:t>
      </w:r>
      <w:r>
        <w:rPr>
          <w:rFonts w:ascii="宋体" w:hAnsi="宋体"/>
          <w:snapToGrid w:val="0"/>
          <w:color w:val="000000"/>
          <w:kern w:val="0"/>
          <w:szCs w:val="21"/>
        </w:rPr>
        <w:t>统一内部对某项行动的支持。公开宣布某项行动可能消除内部关于企业意向的争论。宣布财务目标也偶尔地发挥重新统一内部支持的作用。</w:t>
      </w:r>
      <w:r>
        <w:rPr>
          <w:rFonts w:ascii="宋体" w:cs="宋体" w:hint="eastAsia"/>
          <w:snapToGrid w:val="0"/>
          <w:color w:val="000000"/>
          <w:kern w:val="0"/>
          <w:szCs w:val="21"/>
          <w:lang w:val="zh-CN"/>
        </w:rPr>
        <w:t>如扩建工厂、推出新产品、调整产品价格等。</w:t>
      </w:r>
    </w:p>
    <w:p w:rsidR="009E50FF" w:rsidRDefault="00773C0C">
      <w:pPr>
        <w:tabs>
          <w:tab w:val="left" w:pos="28"/>
          <w:tab w:val="left" w:pos="412"/>
        </w:tabs>
        <w:autoSpaceDE w:val="0"/>
        <w:autoSpaceDN w:val="0"/>
        <w:adjustRightInd w:val="0"/>
        <w:snapToGrid w:val="0"/>
        <w:ind w:firstLineChars="50" w:firstLine="105"/>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（二）事后宣告</w:t>
      </w:r>
    </w:p>
    <w:p w:rsidR="009E50FF" w:rsidRDefault="00773C0C">
      <w:pPr>
        <w:tabs>
          <w:tab w:val="left" w:pos="28"/>
          <w:tab w:val="left" w:pos="412"/>
        </w:tabs>
        <w:autoSpaceDE w:val="0"/>
        <w:autoSpaceDN w:val="0"/>
        <w:adjustRightInd w:val="0"/>
        <w:snapToGrid w:val="0"/>
        <w:ind w:firstLine="422"/>
        <w:jc w:val="left"/>
        <w:rPr>
          <w:rFonts w:ascii="宋体" w:cs="宋体"/>
          <w:snapToGrid w:val="0"/>
          <w:color w:val="000000"/>
          <w:kern w:val="0"/>
          <w:szCs w:val="21"/>
          <w:lang w:val="zh-CN"/>
        </w:rPr>
      </w:pPr>
      <w:r>
        <w:rPr>
          <w:rFonts w:ascii="宋体" w:cs="宋体" w:hint="eastAsia"/>
          <w:snapToGrid w:val="0"/>
          <w:color w:val="000000"/>
          <w:kern w:val="0"/>
          <w:szCs w:val="21"/>
          <w:lang w:val="zh-CN"/>
        </w:rPr>
        <w:t>竞争对手经常在其行动或结果，如新建工厂、新辟市场、兼并收购等开始或结束后才宣布，这就是事后宣告。</w:t>
      </w:r>
      <w:r>
        <w:rPr>
          <w:rFonts w:ascii="宋体" w:hAnsi="宋体"/>
          <w:snapToGrid w:val="0"/>
          <w:color w:val="000000"/>
          <w:kern w:val="0"/>
          <w:szCs w:val="21"/>
        </w:rPr>
        <w:t>事后宣告具有告知其它企业注意这些信息以改变它们行为的作用。</w:t>
      </w:r>
      <w:r>
        <w:rPr>
          <w:rFonts w:ascii="宋体" w:cs="宋体" w:hint="eastAsia"/>
          <w:snapToGrid w:val="0"/>
          <w:color w:val="000000"/>
          <w:kern w:val="0"/>
          <w:szCs w:val="21"/>
          <w:lang w:val="zh-CN"/>
        </w:rPr>
        <w:t>应该强调的是，事后宣告大都反映竞争对手的真实情况，可信程度比较高，但也不乏为了某种战略目的，用人为夸大或缩小的市场信息来欺骗视听，用引人误解的资料干扰竞争者正常选择的情况。</w:t>
      </w:r>
    </w:p>
    <w:p w:rsidR="009E50FF" w:rsidRDefault="00773C0C">
      <w:pPr>
        <w:autoSpaceDE w:val="0"/>
        <w:autoSpaceDN w:val="0"/>
        <w:adjustRightInd w:val="0"/>
        <w:snapToGrid w:val="0"/>
        <w:ind w:firstLineChars="200" w:firstLine="420"/>
        <w:jc w:val="left"/>
        <w:rPr>
          <w:rFonts w:ascii="宋体" w:cs="宋体"/>
          <w:snapToGrid w:val="0"/>
          <w:color w:val="000000"/>
          <w:kern w:val="0"/>
          <w:szCs w:val="21"/>
          <w:lang w:val="zh-CN"/>
        </w:rPr>
      </w:pPr>
      <w:r>
        <w:rPr>
          <w:rFonts w:ascii="宋体" w:cs="宋体" w:hint="eastAsia"/>
          <w:snapToGrid w:val="0"/>
          <w:color w:val="000000"/>
          <w:kern w:val="0"/>
          <w:szCs w:val="21"/>
          <w:lang w:val="zh-CN"/>
        </w:rPr>
        <w:t>（三）竞争对手对产业的公开讨论</w:t>
      </w:r>
    </w:p>
    <w:p w:rsidR="009E50FF" w:rsidRDefault="00773C0C">
      <w:pPr>
        <w:tabs>
          <w:tab w:val="left" w:pos="412"/>
        </w:tabs>
        <w:autoSpaceDE w:val="0"/>
        <w:autoSpaceDN w:val="0"/>
        <w:adjustRightInd w:val="0"/>
        <w:snapToGrid w:val="0"/>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竞争对手常常对产业情况发表看法，如产业的技术和产品发展前景，需求与供给能力的</w:t>
      </w:r>
    </w:p>
    <w:p w:rsidR="009E50FF" w:rsidRDefault="00773C0C">
      <w:pPr>
        <w:adjustRightInd w:val="0"/>
        <w:snapToGrid w:val="0"/>
        <w:rPr>
          <w:rFonts w:ascii="宋体" w:hAnsi="宋体"/>
          <w:snapToGrid w:val="0"/>
          <w:color w:val="000000"/>
          <w:kern w:val="0"/>
          <w:szCs w:val="21"/>
        </w:rPr>
      </w:pPr>
      <w:r>
        <w:rPr>
          <w:rFonts w:ascii="宋体" w:cs="宋体" w:hint="eastAsia"/>
          <w:snapToGrid w:val="0"/>
          <w:color w:val="000000"/>
          <w:kern w:val="0"/>
          <w:szCs w:val="21"/>
          <w:lang w:val="zh-CN"/>
        </w:rPr>
        <w:t>预测，成本与价格变动的趋势等。这些看法常常暴露出竞争对手制定战略时关于产</w:t>
      </w:r>
      <w:r>
        <w:rPr>
          <w:rFonts w:ascii="宋体" w:cs="宋体" w:hint="eastAsia"/>
          <w:snapToGrid w:val="0"/>
          <w:color w:val="000000"/>
          <w:kern w:val="0"/>
          <w:szCs w:val="21"/>
          <w:lang w:val="zh-CN"/>
        </w:rPr>
        <w:t>业发展的</w:t>
      </w:r>
      <w:r>
        <w:rPr>
          <w:rFonts w:ascii="宋体" w:cs="宋体"/>
          <w:snapToGrid w:val="0"/>
          <w:color w:val="000000"/>
          <w:kern w:val="0"/>
          <w:szCs w:val="21"/>
          <w:lang w:val="zh-CN"/>
        </w:rPr>
        <w:t xml:space="preserve"> </w:t>
      </w:r>
      <w:r>
        <w:rPr>
          <w:rFonts w:ascii="宋体" w:cs="宋体" w:hint="eastAsia"/>
          <w:snapToGrid w:val="0"/>
          <w:color w:val="000000"/>
          <w:kern w:val="0"/>
          <w:szCs w:val="21"/>
          <w:lang w:val="zh-CN"/>
        </w:rPr>
        <w:t>假设，包含着美好的愿望或难以避免的残酷竞争的忧虑，潜藏着自己努力的方向和期待的机</w:t>
      </w:r>
      <w:r>
        <w:rPr>
          <w:rFonts w:ascii="宋体" w:cs="宋体"/>
          <w:snapToGrid w:val="0"/>
          <w:color w:val="000000"/>
          <w:kern w:val="0"/>
          <w:szCs w:val="21"/>
          <w:lang w:val="zh-CN"/>
        </w:rPr>
        <w:t xml:space="preserve"> </w:t>
      </w:r>
      <w:r>
        <w:rPr>
          <w:rFonts w:ascii="宋体" w:cs="宋体" w:hint="eastAsia"/>
          <w:snapToGrid w:val="0"/>
          <w:color w:val="000000"/>
          <w:kern w:val="0"/>
          <w:szCs w:val="21"/>
          <w:lang w:val="zh-CN"/>
        </w:rPr>
        <w:t>会。同时，竞争对手也可能通过对产业的评价来提高自己的竞争地位，表明对竞争者和解、</w:t>
      </w:r>
      <w:r>
        <w:rPr>
          <w:rFonts w:ascii="宋体" w:cs="宋体"/>
          <w:snapToGrid w:val="0"/>
          <w:color w:val="000000"/>
          <w:kern w:val="0"/>
          <w:szCs w:val="21"/>
          <w:lang w:val="zh-CN"/>
        </w:rPr>
        <w:t xml:space="preserve"> </w:t>
      </w:r>
      <w:r>
        <w:rPr>
          <w:rFonts w:ascii="宋体" w:cs="宋体" w:hint="eastAsia"/>
          <w:snapToGrid w:val="0"/>
          <w:color w:val="000000"/>
          <w:kern w:val="0"/>
          <w:szCs w:val="21"/>
          <w:lang w:val="zh-CN"/>
        </w:rPr>
        <w:t>合作或发泄不满的态度，甚至通过评价主要竞争者在行业中的表现来构造对自己更为有利的</w:t>
      </w:r>
      <w:r>
        <w:rPr>
          <w:rFonts w:ascii="宋体" w:cs="宋体"/>
          <w:snapToGrid w:val="0"/>
          <w:color w:val="000000"/>
          <w:kern w:val="0"/>
          <w:szCs w:val="21"/>
          <w:lang w:val="zh-CN"/>
        </w:rPr>
        <w:t xml:space="preserve"> </w:t>
      </w:r>
      <w:r>
        <w:rPr>
          <w:rFonts w:ascii="宋体" w:cs="宋体" w:hint="eastAsia"/>
          <w:snapToGrid w:val="0"/>
          <w:color w:val="000000"/>
          <w:kern w:val="0"/>
          <w:szCs w:val="21"/>
          <w:lang w:val="zh-CN"/>
        </w:rPr>
        <w:t>竞争地位或减轻产业的紧张程度和竞争压力。</w:t>
      </w:r>
      <w:r>
        <w:rPr>
          <w:rFonts w:ascii="宋体" w:hAnsi="宋体"/>
          <w:snapToGrid w:val="0"/>
          <w:color w:val="000000"/>
          <w:kern w:val="0"/>
          <w:szCs w:val="21"/>
        </w:rPr>
        <w:t>有时企业指名赞扬竞争者或笼统地赞扬整个产业</w:t>
      </w:r>
      <w:r>
        <w:rPr>
          <w:rFonts w:ascii="宋体" w:hAnsi="宋体" w:hint="eastAsia"/>
          <w:snapToGrid w:val="0"/>
          <w:color w:val="000000"/>
          <w:kern w:val="0"/>
          <w:szCs w:val="21"/>
        </w:rPr>
        <w:t>，</w:t>
      </w:r>
      <w:r>
        <w:rPr>
          <w:rFonts w:ascii="宋体" w:hAnsi="宋体"/>
          <w:snapToGrid w:val="0"/>
          <w:color w:val="000000"/>
          <w:kern w:val="0"/>
          <w:szCs w:val="21"/>
        </w:rPr>
        <w:t>这种赞扬通常是一种安抚姿态，其目的是减轻紧张状态或结束不愉快行动。当产业中所有企业受全产业在顾客或金融机构中整体形象影响的情况下，这种赞扬很普遍。</w:t>
      </w:r>
      <w:r>
        <w:rPr>
          <w:rFonts w:ascii="宋体" w:hAnsi="宋体"/>
          <w:snapToGrid w:val="0"/>
          <w:color w:val="000000"/>
          <w:kern w:val="0"/>
          <w:szCs w:val="21"/>
        </w:rPr>
        <w:t xml:space="preserve"> </w:t>
      </w:r>
    </w:p>
    <w:p w:rsidR="009E50FF" w:rsidRDefault="00773C0C">
      <w:pPr>
        <w:tabs>
          <w:tab w:val="left" w:pos="412"/>
        </w:tabs>
        <w:autoSpaceDE w:val="0"/>
        <w:autoSpaceDN w:val="0"/>
        <w:adjustRightInd w:val="0"/>
        <w:snapToGrid w:val="0"/>
        <w:ind w:firstLineChars="200" w:firstLine="420"/>
        <w:jc w:val="left"/>
        <w:rPr>
          <w:rFonts w:ascii="宋体" w:cs="宋体"/>
          <w:snapToGrid w:val="0"/>
          <w:color w:val="000000"/>
          <w:kern w:val="0"/>
          <w:szCs w:val="21"/>
          <w:lang w:val="zh-CN"/>
        </w:rPr>
      </w:pPr>
      <w:r>
        <w:rPr>
          <w:rFonts w:ascii="宋体" w:cs="宋体" w:hint="eastAsia"/>
          <w:snapToGrid w:val="0"/>
          <w:color w:val="000000"/>
          <w:kern w:val="0"/>
          <w:szCs w:val="21"/>
          <w:lang w:val="zh-CN"/>
        </w:rPr>
        <w:t>（四）竞争对手对自己行</w:t>
      </w:r>
      <w:r>
        <w:rPr>
          <w:rFonts w:ascii="宋体" w:cs="宋体" w:hint="eastAsia"/>
          <w:snapToGrid w:val="0"/>
          <w:color w:val="000000"/>
          <w:kern w:val="0"/>
          <w:szCs w:val="21"/>
          <w:lang w:val="zh-CN"/>
        </w:rPr>
        <w:t>动的讨论和解释</w:t>
      </w:r>
    </w:p>
    <w:p w:rsidR="009E50FF" w:rsidRDefault="00773C0C">
      <w:pPr>
        <w:tabs>
          <w:tab w:val="left" w:pos="412"/>
        </w:tabs>
        <w:autoSpaceDE w:val="0"/>
        <w:autoSpaceDN w:val="0"/>
        <w:adjustRightInd w:val="0"/>
        <w:snapToGrid w:val="0"/>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竞争对手常常在各种场合宣传自己的战略或公开解释自己的行动，从而用尽可能大前影响力来为自己赢得同行业优势制造舆论。一个企业公开讨论和解释自己的行动至少有三个功能：</w:t>
      </w:r>
    </w:p>
    <w:p w:rsidR="009E50FF" w:rsidRDefault="00773C0C">
      <w:pPr>
        <w:tabs>
          <w:tab w:val="left" w:pos="412"/>
        </w:tabs>
        <w:autoSpaceDE w:val="0"/>
        <w:autoSpaceDN w:val="0"/>
        <w:adjustRightInd w:val="0"/>
        <w:snapToGrid w:val="0"/>
        <w:ind w:firstLineChars="200" w:firstLine="420"/>
        <w:jc w:val="left"/>
        <w:rPr>
          <w:rFonts w:ascii="宋体" w:cs="宋体"/>
          <w:snapToGrid w:val="0"/>
          <w:color w:val="000000"/>
          <w:kern w:val="0"/>
          <w:szCs w:val="21"/>
          <w:lang w:val="zh-CN"/>
        </w:rPr>
      </w:pPr>
      <w:r>
        <w:rPr>
          <w:rFonts w:ascii="宋体" w:cs="宋体" w:hint="eastAsia"/>
          <w:snapToGrid w:val="0"/>
          <w:color w:val="000000"/>
          <w:kern w:val="0"/>
          <w:szCs w:val="21"/>
          <w:lang w:val="zh-CN"/>
        </w:rPr>
        <w:t>1.</w:t>
      </w:r>
      <w:r>
        <w:rPr>
          <w:rFonts w:ascii="宋体" w:cs="宋体" w:hint="eastAsia"/>
          <w:snapToGrid w:val="0"/>
          <w:color w:val="000000"/>
          <w:kern w:val="0"/>
          <w:szCs w:val="21"/>
          <w:lang w:val="zh-CN"/>
        </w:rPr>
        <w:t>使人们相信其行动的合理性与合法性。</w:t>
      </w:r>
    </w:p>
    <w:p w:rsidR="009E50FF" w:rsidRDefault="00773C0C">
      <w:pPr>
        <w:tabs>
          <w:tab w:val="left" w:pos="412"/>
        </w:tabs>
        <w:autoSpaceDE w:val="0"/>
        <w:autoSpaceDN w:val="0"/>
        <w:adjustRightInd w:val="0"/>
        <w:snapToGrid w:val="0"/>
        <w:ind w:firstLineChars="200" w:firstLine="420"/>
        <w:jc w:val="left"/>
        <w:rPr>
          <w:rFonts w:ascii="宋体" w:cs="宋体"/>
          <w:snapToGrid w:val="0"/>
          <w:color w:val="000000"/>
          <w:kern w:val="0"/>
          <w:szCs w:val="21"/>
          <w:lang w:val="zh-CN"/>
        </w:rPr>
      </w:pPr>
      <w:r>
        <w:rPr>
          <w:rFonts w:ascii="宋体" w:cs="宋体" w:hint="eastAsia"/>
          <w:snapToGrid w:val="0"/>
          <w:color w:val="000000"/>
          <w:kern w:val="0"/>
          <w:szCs w:val="21"/>
          <w:lang w:val="zh-CN"/>
        </w:rPr>
        <w:t>2.</w:t>
      </w:r>
      <w:r>
        <w:rPr>
          <w:rFonts w:ascii="宋体" w:cs="宋体" w:hint="eastAsia"/>
          <w:snapToGrid w:val="0"/>
          <w:color w:val="000000"/>
          <w:kern w:val="0"/>
          <w:szCs w:val="21"/>
          <w:lang w:val="zh-CN"/>
        </w:rPr>
        <w:t>告知其他竞争对手自己抢先采取行动或抢先进入某一领域，既表明这种行为不是一种挑衅，同时又能有效地阻止实力弱于自己的企业大规模进入。</w:t>
      </w:r>
    </w:p>
    <w:p w:rsidR="009E50FF" w:rsidRDefault="00773C0C">
      <w:pPr>
        <w:tabs>
          <w:tab w:val="left" w:pos="412"/>
        </w:tabs>
        <w:autoSpaceDE w:val="0"/>
        <w:autoSpaceDN w:val="0"/>
        <w:adjustRightInd w:val="0"/>
        <w:snapToGrid w:val="0"/>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3.</w:t>
      </w:r>
      <w:r>
        <w:rPr>
          <w:rFonts w:ascii="宋体" w:cs="宋体" w:hint="eastAsia"/>
          <w:snapToGrid w:val="0"/>
          <w:color w:val="000000"/>
          <w:kern w:val="0"/>
          <w:szCs w:val="21"/>
          <w:lang w:val="zh-CN"/>
        </w:rPr>
        <w:t>强调自己的实力和为此付出的巨额资金，恐吓其他竞争者不要进入，否则就可能导致残酷的竞争。</w:t>
      </w:r>
    </w:p>
    <w:p w:rsidR="009E50FF" w:rsidRDefault="00773C0C">
      <w:pPr>
        <w:tabs>
          <w:tab w:val="left" w:pos="412"/>
        </w:tabs>
        <w:autoSpaceDE w:val="0"/>
        <w:autoSpaceDN w:val="0"/>
        <w:adjustRightInd w:val="0"/>
        <w:snapToGrid w:val="0"/>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（五）比较竞争对手采用的竞争方式</w:t>
      </w:r>
    </w:p>
    <w:p w:rsidR="009E50FF" w:rsidRDefault="00773C0C">
      <w:pPr>
        <w:tabs>
          <w:tab w:val="left" w:pos="4"/>
          <w:tab w:val="left" w:pos="412"/>
        </w:tabs>
        <w:autoSpaceDE w:val="0"/>
        <w:autoSpaceDN w:val="0"/>
        <w:adjustRightInd w:val="0"/>
        <w:snapToGrid w:val="0"/>
        <w:ind w:firstLine="422"/>
        <w:jc w:val="left"/>
        <w:rPr>
          <w:rFonts w:ascii="宋体" w:cs="宋体"/>
          <w:snapToGrid w:val="0"/>
          <w:color w:val="000000"/>
          <w:kern w:val="0"/>
          <w:szCs w:val="21"/>
          <w:lang w:val="zh-CN"/>
        </w:rPr>
      </w:pPr>
      <w:r>
        <w:rPr>
          <w:rFonts w:ascii="宋体" w:cs="宋体" w:hint="eastAsia"/>
          <w:snapToGrid w:val="0"/>
          <w:color w:val="000000"/>
          <w:kern w:val="0"/>
          <w:szCs w:val="21"/>
          <w:lang w:val="zh-CN"/>
        </w:rPr>
        <w:t>选择产业内具有代表性的竞争对</w:t>
      </w:r>
      <w:r>
        <w:rPr>
          <w:rFonts w:ascii="宋体" w:cs="宋体" w:hint="eastAsia"/>
          <w:snapToGrid w:val="0"/>
          <w:color w:val="000000"/>
          <w:kern w:val="0"/>
          <w:szCs w:val="21"/>
          <w:lang w:val="zh-CN"/>
        </w:rPr>
        <w:t>手，并将其竞争战略及竞争方式进行对比，可以发表许多具有极大价值的市场信号，如分析竞争对手战略转变的方式，可能发现有关新技术、新产品和新市场的重要信息；分析经营目标的偏离，可能发现竞争对手因市场变化而调整竞争战略的重大信号：分析竞争对手在生产规模、价格变动、广告决策、销售网络和分销渠道等经营方式的差异或变化，可以掌握竞争对手的市场态度和竞争强度的市场信号；分析竞争对手偏离产业而进入新的或相关产业，可以判断产业发展趋势和新行业或相关行业竞争态势的变化。</w:t>
      </w:r>
    </w:p>
    <w:p w:rsidR="009E50FF" w:rsidRDefault="00773C0C">
      <w:pPr>
        <w:adjustRightInd w:val="0"/>
        <w:snapToGrid w:val="0"/>
        <w:ind w:firstLineChars="200" w:firstLine="420"/>
        <w:rPr>
          <w:rFonts w:ascii="宋体" w:hAnsi="宋体"/>
          <w:snapToGrid w:val="0"/>
          <w:color w:val="000000"/>
          <w:kern w:val="0"/>
          <w:szCs w:val="21"/>
        </w:rPr>
      </w:pPr>
      <w:r>
        <w:rPr>
          <w:rFonts w:ascii="宋体" w:hAnsi="宋体"/>
          <w:snapToGrid w:val="0"/>
          <w:color w:val="000000"/>
          <w:kern w:val="0"/>
          <w:szCs w:val="21"/>
        </w:rPr>
        <w:t>如果一个竞争对手选择的战略变量达到可能最严重地损害其它企业</w:t>
      </w:r>
      <w:r>
        <w:rPr>
          <w:rFonts w:ascii="宋体" w:hAnsi="宋体"/>
          <w:snapToGrid w:val="0"/>
          <w:color w:val="000000"/>
          <w:kern w:val="0"/>
          <w:szCs w:val="21"/>
        </w:rPr>
        <w:t>的利益的程度，这就是一种强烈的侵略信号。如果一个企业实际能够更严重地损害其它企业，但它选择了其可行方案中另外一种对其它企业危害较小的战略（例如：一种比其竞争对手成本还高的价格便可证明），这是一种潜在的安抚信号。一个竞争者采取一种与其自身狭义利益不一致的行动也意味着发出安抚信号。</w:t>
      </w:r>
      <w:r>
        <w:rPr>
          <w:rFonts w:ascii="宋体" w:hAnsi="宋体"/>
          <w:snapToGrid w:val="0"/>
          <w:color w:val="000000"/>
          <w:kern w:val="0"/>
          <w:szCs w:val="21"/>
        </w:rPr>
        <w:t xml:space="preserve"> </w:t>
      </w:r>
    </w:p>
    <w:p w:rsidR="009E50FF" w:rsidRDefault="00773C0C">
      <w:pPr>
        <w:tabs>
          <w:tab w:val="left" w:pos="4"/>
          <w:tab w:val="left" w:pos="412"/>
        </w:tabs>
        <w:autoSpaceDE w:val="0"/>
        <w:autoSpaceDN w:val="0"/>
        <w:adjustRightInd w:val="0"/>
        <w:snapToGrid w:val="0"/>
        <w:ind w:firstLineChars="200" w:firstLine="420"/>
        <w:jc w:val="left"/>
        <w:rPr>
          <w:rFonts w:ascii="宋体" w:cs="宋体"/>
          <w:snapToGrid w:val="0"/>
          <w:color w:val="000000"/>
          <w:kern w:val="0"/>
          <w:szCs w:val="21"/>
          <w:lang w:val="zh-CN"/>
        </w:rPr>
      </w:pPr>
      <w:r>
        <w:rPr>
          <w:rFonts w:ascii="宋体" w:cs="宋体" w:hint="eastAsia"/>
          <w:snapToGrid w:val="0"/>
          <w:color w:val="000000"/>
          <w:kern w:val="0"/>
          <w:szCs w:val="21"/>
          <w:lang w:val="zh-CN"/>
        </w:rPr>
        <w:t>（六）交叉回避</w:t>
      </w:r>
    </w:p>
    <w:p w:rsidR="009E50FF" w:rsidRDefault="00773C0C">
      <w:pPr>
        <w:tabs>
          <w:tab w:val="left" w:pos="510"/>
        </w:tabs>
        <w:autoSpaceDE w:val="0"/>
        <w:autoSpaceDN w:val="0"/>
        <w:adjustRightInd w:val="0"/>
        <w:snapToGrid w:val="0"/>
        <w:rPr>
          <w:rFonts w:ascii="宋体" w:cs="宋体"/>
          <w:snapToGrid w:val="0"/>
          <w:color w:val="000000"/>
          <w:kern w:val="0"/>
          <w:szCs w:val="21"/>
          <w:lang w:val="zh-CN"/>
        </w:rPr>
      </w:pPr>
      <w:r>
        <w:rPr>
          <w:rFonts w:ascii="宋体" w:cs="宋体"/>
          <w:snapToGrid w:val="0"/>
          <w:color w:val="000000"/>
          <w:kern w:val="0"/>
          <w:szCs w:val="21"/>
          <w:lang w:val="zh-CN"/>
        </w:rPr>
        <w:tab/>
      </w:r>
      <w:r>
        <w:rPr>
          <w:rFonts w:ascii="宋体" w:cs="宋体" w:hint="eastAsia"/>
          <w:snapToGrid w:val="0"/>
          <w:color w:val="000000"/>
          <w:kern w:val="0"/>
          <w:szCs w:val="21"/>
          <w:lang w:val="zh-CN"/>
        </w:rPr>
        <w:t>交叉回避是指当某公司在某领域采取有关行动时，竞争者并不直接在该领域做出反应，而是在另一个能影响该公司的领域内采取行动的间接反击方式。这种交叉回避的间接反击方式，一方面，可避免直接的对抗和冲突，减轻直接反击所导致的风险和损失；另一方面，可</w:t>
      </w:r>
      <w:r>
        <w:rPr>
          <w:rFonts w:ascii="宋体" w:cs="宋体" w:hint="eastAsia"/>
          <w:snapToGrid w:val="0"/>
          <w:color w:val="000000"/>
          <w:kern w:val="0"/>
          <w:szCs w:val="21"/>
          <w:lang w:val="zh-CN"/>
        </w:rPr>
        <w:lastRenderedPageBreak/>
        <w:t>以向竞争者发出不满或警告的信号，使其收敛进攻性行为。例如，不同公司在市场交叉渗透，并在对方占有优势的市场上占有一定的市场份额，是一种有效阻止过度竞争的潜在障碍物。</w:t>
      </w:r>
    </w:p>
    <w:p w:rsidR="009E50FF" w:rsidRDefault="00773C0C">
      <w:pPr>
        <w:adjustRightInd w:val="0"/>
        <w:snapToGrid w:val="0"/>
        <w:ind w:firstLineChars="200" w:firstLine="420"/>
        <w:rPr>
          <w:rFonts w:ascii="宋体" w:hAnsi="宋体"/>
          <w:snapToGrid w:val="0"/>
          <w:color w:val="000000"/>
          <w:kern w:val="0"/>
          <w:szCs w:val="21"/>
        </w:rPr>
      </w:pPr>
      <w:r>
        <w:rPr>
          <w:rFonts w:ascii="宋体" w:hAnsi="宋体"/>
          <w:snapToGrid w:val="0"/>
          <w:color w:val="000000"/>
          <w:kern w:val="0"/>
          <w:szCs w:val="21"/>
        </w:rPr>
        <w:t>一种与交叉规避相关的信号形式是战斗品牌。一个受到威胁或潜在威胁的企业可能引入一种品牌，这一品牌具有对威胁者进行惩</w:t>
      </w:r>
      <w:r>
        <w:rPr>
          <w:rFonts w:ascii="宋体" w:hAnsi="宋体"/>
          <w:snapToGrid w:val="0"/>
          <w:color w:val="000000"/>
          <w:kern w:val="0"/>
          <w:szCs w:val="21"/>
        </w:rPr>
        <w:t>罚或表示要进行惩罚的作用（无论这是否是使用这种品牌的唯一动机。战斗品牌可以作为一种警告或威慑的手段。也可以作为突击部队去吸收竞争攻击的主要冲击力。在竞争者的严厉攻击开始之前，这种品牌仅仅作为一种警告，并不经常给予支持和推动。战斗品牌也可以作为大战役的一部分，成为一种进攻性武器。</w:t>
      </w:r>
      <w:r>
        <w:rPr>
          <w:rFonts w:ascii="宋体" w:hAnsi="宋体"/>
          <w:snapToGrid w:val="0"/>
          <w:color w:val="000000"/>
          <w:kern w:val="0"/>
          <w:szCs w:val="21"/>
        </w:rPr>
        <w:t xml:space="preserve"> </w:t>
      </w:r>
    </w:p>
    <w:p w:rsidR="009E50FF" w:rsidRDefault="00773C0C">
      <w:pPr>
        <w:tabs>
          <w:tab w:val="left" w:pos="412"/>
        </w:tabs>
        <w:autoSpaceDE w:val="0"/>
        <w:autoSpaceDN w:val="0"/>
        <w:adjustRightInd w:val="0"/>
        <w:snapToGrid w:val="0"/>
        <w:rPr>
          <w:rFonts w:ascii="宋体" w:cs="宋体"/>
          <w:snapToGrid w:val="0"/>
          <w:color w:val="000000"/>
          <w:kern w:val="0"/>
        </w:rPr>
      </w:pPr>
      <w:r>
        <w:rPr>
          <w:rFonts w:ascii="宋体" w:cs="宋体" w:hint="eastAsia"/>
          <w:snapToGrid w:val="0"/>
          <w:color w:val="000000"/>
          <w:kern w:val="0"/>
        </w:rPr>
        <w:tab/>
      </w:r>
      <w:r>
        <w:rPr>
          <w:rFonts w:ascii="宋体" w:cs="宋体" w:hint="eastAsia"/>
          <w:snapToGrid w:val="0"/>
          <w:color w:val="000000"/>
          <w:kern w:val="0"/>
        </w:rPr>
        <w:t>（七）偏离</w:t>
      </w:r>
    </w:p>
    <w:p w:rsidR="009E50FF" w:rsidRDefault="00773C0C">
      <w:pPr>
        <w:tabs>
          <w:tab w:val="left" w:pos="412"/>
        </w:tabs>
        <w:autoSpaceDE w:val="0"/>
        <w:autoSpaceDN w:val="0"/>
        <w:adjustRightInd w:val="0"/>
        <w:snapToGrid w:val="0"/>
        <w:ind w:firstLineChars="200" w:firstLine="420"/>
        <w:rPr>
          <w:snapToGrid w:val="0"/>
          <w:color w:val="000000"/>
          <w:kern w:val="0"/>
        </w:rPr>
      </w:pPr>
      <w:r>
        <w:rPr>
          <w:rStyle w:val="headline-content2"/>
          <w:rFonts w:ascii="宋体" w:hAnsi="宋体"/>
          <w:snapToGrid w:val="0"/>
          <w:color w:val="000000"/>
          <w:kern w:val="0"/>
          <w:szCs w:val="21"/>
        </w:rPr>
        <w:t>偏离过去的目标</w:t>
      </w:r>
      <w:r>
        <w:rPr>
          <w:rStyle w:val="headline-content2"/>
          <w:rFonts w:ascii="宋体" w:hAnsi="宋体" w:hint="eastAsia"/>
          <w:snapToGrid w:val="0"/>
          <w:color w:val="000000"/>
          <w:kern w:val="0"/>
          <w:szCs w:val="21"/>
        </w:rPr>
        <w:t>。</w:t>
      </w:r>
      <w:r>
        <w:rPr>
          <w:snapToGrid w:val="0"/>
          <w:color w:val="000000"/>
          <w:kern w:val="0"/>
        </w:rPr>
        <w:t>如果一个企业在历史上专门生产产品系列中的高档产品，现在却开始生产一种低档产品，那么这指示出其在目标和假设方面存在潜在的重大调整。在战略任何其它方面的目标转移都带有类似信息。这种偏离发生时，应在一段时间内对信号给予认真的关注并进行竞争者分析。</w:t>
      </w:r>
      <w:r>
        <w:rPr>
          <w:snapToGrid w:val="0"/>
          <w:color w:val="000000"/>
          <w:kern w:val="0"/>
        </w:rPr>
        <w:t xml:space="preserve"> </w:t>
      </w:r>
    </w:p>
    <w:p w:rsidR="009E50FF" w:rsidRDefault="00773C0C">
      <w:pPr>
        <w:ind w:firstLineChars="200" w:firstLine="420"/>
        <w:rPr>
          <w:snapToGrid w:val="0"/>
          <w:color w:val="000000"/>
          <w:kern w:val="0"/>
        </w:rPr>
      </w:pPr>
      <w:bookmarkStart w:id="39" w:name="2_8"/>
      <w:bookmarkEnd w:id="39"/>
      <w:r>
        <w:rPr>
          <w:snapToGrid w:val="0"/>
          <w:color w:val="000000"/>
          <w:kern w:val="0"/>
        </w:rPr>
        <w:t>偏离产业惯例</w:t>
      </w:r>
      <w:r>
        <w:rPr>
          <w:rFonts w:hint="eastAsia"/>
          <w:snapToGrid w:val="0"/>
          <w:color w:val="000000"/>
          <w:kern w:val="0"/>
        </w:rPr>
        <w:t>。</w:t>
      </w:r>
      <w:r>
        <w:rPr>
          <w:snapToGrid w:val="0"/>
          <w:color w:val="000000"/>
          <w:kern w:val="0"/>
        </w:rPr>
        <w:t>偏离产业正常行为的行动通常是一种进攻性信号。</w:t>
      </w:r>
      <w:r>
        <w:rPr>
          <w:rFonts w:hint="eastAsia"/>
          <w:snapToGrid w:val="0"/>
          <w:color w:val="000000"/>
          <w:kern w:val="0"/>
        </w:rPr>
        <w:t>如</w:t>
      </w:r>
      <w:r>
        <w:rPr>
          <w:snapToGrid w:val="0"/>
          <w:color w:val="000000"/>
          <w:kern w:val="0"/>
        </w:rPr>
        <w:t>对在产业中从未降过价的产品进行削价销售，以及在一个全新的地区或网家建立工厂等。</w:t>
      </w:r>
      <w:r>
        <w:rPr>
          <w:snapToGrid w:val="0"/>
          <w:color w:val="000000"/>
          <w:kern w:val="0"/>
        </w:rPr>
        <w:t xml:space="preserve"> </w:t>
      </w:r>
    </w:p>
    <w:p w:rsidR="009E50FF" w:rsidRDefault="00773C0C">
      <w:pPr>
        <w:ind w:firstLineChars="200" w:firstLine="420"/>
        <w:outlineLvl w:val="2"/>
        <w:rPr>
          <w:snapToGrid w:val="0"/>
          <w:color w:val="000000"/>
          <w:kern w:val="0"/>
        </w:rPr>
      </w:pPr>
      <w:bookmarkStart w:id="40" w:name="2_7"/>
      <w:bookmarkStart w:id="41" w:name="2_9"/>
      <w:bookmarkStart w:id="42" w:name=".E7.AB.9E.E4.BA.89.E5.AF.B9.E6.89.8B.E6."/>
      <w:bookmarkStart w:id="43" w:name="_Toc330458855"/>
      <w:bookmarkEnd w:id="40"/>
      <w:bookmarkEnd w:id="41"/>
      <w:bookmarkEnd w:id="42"/>
      <w:r>
        <w:rPr>
          <w:rFonts w:hint="eastAsia"/>
          <w:snapToGrid w:val="0"/>
          <w:color w:val="000000"/>
          <w:kern w:val="0"/>
        </w:rPr>
        <w:t>五、</w:t>
      </w:r>
      <w:r>
        <w:rPr>
          <w:snapToGrid w:val="0"/>
          <w:color w:val="000000"/>
          <w:kern w:val="0"/>
        </w:rPr>
        <w:t>竞争对手情报</w:t>
      </w:r>
      <w:r>
        <w:rPr>
          <w:rFonts w:hint="eastAsia"/>
          <w:snapToGrid w:val="0"/>
          <w:color w:val="000000"/>
          <w:kern w:val="0"/>
        </w:rPr>
        <w:t>管理</w:t>
      </w:r>
      <w:bookmarkEnd w:id="43"/>
    </w:p>
    <w:p w:rsidR="009E50FF" w:rsidRDefault="00773C0C">
      <w:pPr>
        <w:pStyle w:val="a5"/>
        <w:adjustRightInd w:val="0"/>
        <w:snapToGrid w:val="0"/>
        <w:spacing w:beforeAutospacing="0" w:afterAutospacing="0"/>
        <w:ind w:firstLineChars="200" w:firstLine="420"/>
        <w:rPr>
          <w:snapToGrid w:val="0"/>
          <w:sz w:val="21"/>
          <w:szCs w:val="21"/>
        </w:rPr>
      </w:pPr>
      <w:r>
        <w:rPr>
          <w:snapToGrid w:val="0"/>
          <w:sz w:val="21"/>
          <w:szCs w:val="21"/>
        </w:rPr>
        <w:t>鉴于竞争环境的重要性，企业非常有必要建立起用于监测、分析竞争环境的情报系统，以便及时、系统地搜集和分析竞</w:t>
      </w:r>
      <w:r>
        <w:rPr>
          <w:snapToGrid w:val="0"/>
          <w:sz w:val="21"/>
          <w:szCs w:val="21"/>
        </w:rPr>
        <w:t>争对手的战略动态。</w:t>
      </w:r>
    </w:p>
    <w:p w:rsidR="009E50FF" w:rsidRDefault="00773C0C">
      <w:pPr>
        <w:pStyle w:val="a5"/>
        <w:adjustRightInd w:val="0"/>
        <w:snapToGrid w:val="0"/>
        <w:spacing w:beforeAutospacing="0" w:afterAutospacing="0"/>
        <w:ind w:firstLineChars="200" w:firstLine="420"/>
        <w:rPr>
          <w:rFonts w:cs="Arial"/>
          <w:snapToGrid w:val="0"/>
          <w:sz w:val="21"/>
          <w:szCs w:val="21"/>
        </w:rPr>
      </w:pPr>
      <w:r>
        <w:rPr>
          <w:rFonts w:cs="Arial" w:hint="eastAsia"/>
          <w:snapToGrid w:val="0"/>
          <w:sz w:val="21"/>
          <w:szCs w:val="21"/>
        </w:rPr>
        <w:t>（一）</w:t>
      </w:r>
      <w:r>
        <w:rPr>
          <w:rFonts w:cs="Arial"/>
          <w:snapToGrid w:val="0"/>
          <w:sz w:val="21"/>
          <w:szCs w:val="21"/>
          <w:lang/>
        </w:rPr>
        <w:t xml:space="preserve">竞争信息　　</w:t>
      </w:r>
    </w:p>
    <w:p w:rsidR="009E50FF" w:rsidRDefault="00773C0C">
      <w:pPr>
        <w:pStyle w:val="a5"/>
        <w:adjustRightInd w:val="0"/>
        <w:snapToGrid w:val="0"/>
        <w:spacing w:beforeAutospacing="0" w:afterAutospacing="0"/>
        <w:ind w:firstLineChars="200" w:firstLine="420"/>
        <w:rPr>
          <w:rFonts w:cs="Arial"/>
          <w:snapToGrid w:val="0"/>
          <w:sz w:val="21"/>
          <w:szCs w:val="21"/>
        </w:rPr>
      </w:pPr>
      <w:r>
        <w:rPr>
          <w:rFonts w:cs="Arial"/>
          <w:snapToGrid w:val="0"/>
          <w:sz w:val="21"/>
          <w:szCs w:val="21"/>
          <w:lang/>
        </w:rPr>
        <w:t>对竞争对手的信息进行例行的、细致的、公开的收集是非常重要的基础工作。竞争信息的主要来源包括以下几部分</w:t>
      </w:r>
      <w:r>
        <w:rPr>
          <w:rFonts w:cs="Arial" w:hint="eastAsia"/>
          <w:snapToGrid w:val="0"/>
          <w:sz w:val="21"/>
          <w:szCs w:val="21"/>
        </w:rPr>
        <w:t>：</w:t>
      </w:r>
      <w:r>
        <w:rPr>
          <w:rFonts w:cs="Arial"/>
          <w:snapToGrid w:val="0"/>
          <w:sz w:val="21"/>
          <w:szCs w:val="21"/>
          <w:lang/>
        </w:rPr>
        <w:t>年度报告</w:t>
      </w:r>
      <w:r>
        <w:rPr>
          <w:rFonts w:cs="Arial" w:hint="eastAsia"/>
          <w:snapToGrid w:val="0"/>
          <w:sz w:val="21"/>
          <w:szCs w:val="21"/>
        </w:rPr>
        <w:t>、</w:t>
      </w:r>
      <w:r>
        <w:rPr>
          <w:rFonts w:cs="Arial"/>
          <w:snapToGrid w:val="0"/>
          <w:sz w:val="21"/>
          <w:szCs w:val="21"/>
          <w:lang/>
        </w:rPr>
        <w:t>竞争产品的文献资料</w:t>
      </w:r>
      <w:r>
        <w:rPr>
          <w:rFonts w:cs="Arial" w:hint="eastAsia"/>
          <w:snapToGrid w:val="0"/>
          <w:sz w:val="21"/>
          <w:szCs w:val="21"/>
        </w:rPr>
        <w:t>、</w:t>
      </w:r>
      <w:r>
        <w:rPr>
          <w:rFonts w:cs="Arial"/>
          <w:snapToGrid w:val="0"/>
          <w:sz w:val="21"/>
          <w:szCs w:val="21"/>
          <w:lang/>
        </w:rPr>
        <w:t>内部报纸和杂志</w:t>
      </w:r>
      <w:r>
        <w:rPr>
          <w:rFonts w:cs="Arial" w:hint="eastAsia"/>
          <w:snapToGrid w:val="0"/>
          <w:sz w:val="21"/>
          <w:szCs w:val="21"/>
        </w:rPr>
        <w:t>、</w:t>
      </w:r>
      <w:r>
        <w:rPr>
          <w:rFonts w:cs="Arial"/>
          <w:snapToGrid w:val="0"/>
          <w:sz w:val="21"/>
          <w:szCs w:val="21"/>
          <w:lang/>
        </w:rPr>
        <w:t>竞争对手的历史</w:t>
      </w:r>
      <w:r>
        <w:rPr>
          <w:rFonts w:cs="Arial" w:hint="eastAsia"/>
          <w:snapToGrid w:val="0"/>
          <w:sz w:val="21"/>
          <w:szCs w:val="21"/>
        </w:rPr>
        <w:t>、</w:t>
      </w:r>
      <w:r>
        <w:rPr>
          <w:rFonts w:cs="Arial"/>
          <w:snapToGrid w:val="0"/>
          <w:sz w:val="21"/>
          <w:szCs w:val="21"/>
          <w:lang/>
        </w:rPr>
        <w:t>广告</w:t>
      </w:r>
      <w:r>
        <w:rPr>
          <w:rFonts w:cs="Arial" w:hint="eastAsia"/>
          <w:snapToGrid w:val="0"/>
          <w:sz w:val="21"/>
          <w:szCs w:val="21"/>
        </w:rPr>
        <w:t>、</w:t>
      </w:r>
      <w:r>
        <w:rPr>
          <w:rFonts w:cs="Arial"/>
          <w:snapToGrid w:val="0"/>
          <w:sz w:val="21"/>
          <w:szCs w:val="21"/>
          <w:lang/>
        </w:rPr>
        <w:t>行业出版物</w:t>
      </w:r>
      <w:r>
        <w:rPr>
          <w:rFonts w:cs="Arial" w:hint="eastAsia"/>
          <w:snapToGrid w:val="0"/>
          <w:sz w:val="21"/>
          <w:szCs w:val="21"/>
        </w:rPr>
        <w:t>、</w:t>
      </w:r>
      <w:r>
        <w:rPr>
          <w:rFonts w:cs="Arial"/>
          <w:snapToGrid w:val="0"/>
          <w:sz w:val="21"/>
          <w:szCs w:val="21"/>
          <w:lang/>
        </w:rPr>
        <w:t>公司官员的论文和演讲</w:t>
      </w:r>
      <w:r>
        <w:rPr>
          <w:rFonts w:cs="Arial" w:hint="eastAsia"/>
          <w:snapToGrid w:val="0"/>
          <w:sz w:val="21"/>
          <w:szCs w:val="21"/>
        </w:rPr>
        <w:t>、</w:t>
      </w:r>
      <w:r>
        <w:rPr>
          <w:rFonts w:cs="Arial"/>
          <w:snapToGrid w:val="0"/>
          <w:sz w:val="21"/>
          <w:szCs w:val="21"/>
          <w:lang/>
        </w:rPr>
        <w:t>销售人员的报告</w:t>
      </w:r>
      <w:r>
        <w:rPr>
          <w:rFonts w:cs="Arial" w:hint="eastAsia"/>
          <w:snapToGrid w:val="0"/>
          <w:sz w:val="21"/>
          <w:szCs w:val="21"/>
        </w:rPr>
        <w:t>、</w:t>
      </w:r>
      <w:r>
        <w:rPr>
          <w:rFonts w:cs="Arial"/>
          <w:snapToGrid w:val="0"/>
          <w:sz w:val="21"/>
          <w:szCs w:val="21"/>
          <w:lang/>
        </w:rPr>
        <w:t>顾客</w:t>
      </w:r>
      <w:r>
        <w:rPr>
          <w:rFonts w:cs="Arial" w:hint="eastAsia"/>
          <w:snapToGrid w:val="0"/>
          <w:sz w:val="21"/>
          <w:szCs w:val="21"/>
        </w:rPr>
        <w:t>、</w:t>
      </w:r>
      <w:r>
        <w:rPr>
          <w:rFonts w:cs="Arial"/>
          <w:snapToGrid w:val="0"/>
          <w:sz w:val="21"/>
          <w:szCs w:val="21"/>
          <w:lang/>
        </w:rPr>
        <w:t>供应商</w:t>
      </w:r>
      <w:r>
        <w:rPr>
          <w:rFonts w:cs="Arial" w:hint="eastAsia"/>
          <w:snapToGrid w:val="0"/>
          <w:sz w:val="21"/>
          <w:szCs w:val="21"/>
        </w:rPr>
        <w:t>、</w:t>
      </w:r>
      <w:r>
        <w:rPr>
          <w:rFonts w:cs="Arial"/>
          <w:snapToGrid w:val="0"/>
          <w:sz w:val="21"/>
          <w:szCs w:val="21"/>
          <w:lang/>
        </w:rPr>
        <w:t>专家意见</w:t>
      </w:r>
      <w:r>
        <w:rPr>
          <w:rFonts w:cs="Arial" w:hint="eastAsia"/>
          <w:snapToGrid w:val="0"/>
          <w:sz w:val="21"/>
          <w:szCs w:val="21"/>
        </w:rPr>
        <w:t>、</w:t>
      </w:r>
      <w:r>
        <w:rPr>
          <w:rFonts w:cs="Arial"/>
          <w:snapToGrid w:val="0"/>
          <w:sz w:val="21"/>
          <w:szCs w:val="21"/>
          <w:lang/>
        </w:rPr>
        <w:t>证券经纪人报告</w:t>
      </w:r>
      <w:r>
        <w:rPr>
          <w:rFonts w:cs="Arial" w:hint="eastAsia"/>
          <w:snapToGrid w:val="0"/>
          <w:sz w:val="21"/>
          <w:szCs w:val="21"/>
        </w:rPr>
        <w:t>以及</w:t>
      </w:r>
      <w:r>
        <w:rPr>
          <w:rFonts w:cs="Arial"/>
          <w:snapToGrid w:val="0"/>
          <w:sz w:val="21"/>
          <w:szCs w:val="21"/>
          <w:lang/>
        </w:rPr>
        <w:t>雇佣的高级顾问</w:t>
      </w:r>
      <w:r>
        <w:rPr>
          <w:rFonts w:cs="Arial" w:hint="eastAsia"/>
          <w:snapToGrid w:val="0"/>
          <w:sz w:val="21"/>
          <w:szCs w:val="21"/>
        </w:rPr>
        <w:t>。</w:t>
      </w:r>
    </w:p>
    <w:p w:rsidR="009E50FF" w:rsidRDefault="00773C0C">
      <w:pPr>
        <w:ind w:firstLineChars="200" w:firstLine="420"/>
        <w:rPr>
          <w:snapToGrid w:val="0"/>
          <w:color w:val="000000"/>
          <w:kern w:val="0"/>
        </w:rPr>
      </w:pPr>
      <w:r>
        <w:rPr>
          <w:rFonts w:hint="eastAsia"/>
          <w:snapToGrid w:val="0"/>
          <w:color w:val="000000"/>
          <w:kern w:val="0"/>
        </w:rPr>
        <w:t>（二）</w:t>
      </w:r>
      <w:r>
        <w:rPr>
          <w:snapToGrid w:val="0"/>
          <w:color w:val="000000"/>
          <w:kern w:val="0"/>
        </w:rPr>
        <w:t>竞争对手分析数据库</w:t>
      </w:r>
    </w:p>
    <w:p w:rsidR="009E50FF" w:rsidRDefault="00773C0C">
      <w:pPr>
        <w:ind w:firstLineChars="200" w:firstLine="420"/>
        <w:rPr>
          <w:snapToGrid w:val="0"/>
          <w:color w:val="000000"/>
          <w:kern w:val="0"/>
        </w:rPr>
      </w:pPr>
      <w:r>
        <w:rPr>
          <w:snapToGrid w:val="0"/>
          <w:color w:val="000000"/>
          <w:kern w:val="0"/>
        </w:rPr>
        <w:t>对大量收集到的竞争对手资料应建立完善的竞争对手分析数据库，以便充分、及时地使用。应当收集的数据包括以下内容：</w:t>
      </w:r>
      <w:r>
        <w:rPr>
          <w:snapToGrid w:val="0"/>
          <w:color w:val="000000"/>
          <w:kern w:val="0"/>
        </w:rPr>
        <w:t xml:space="preserve"> </w:t>
      </w:r>
    </w:p>
    <w:p w:rsidR="009E50FF" w:rsidRDefault="00773C0C">
      <w:pPr>
        <w:ind w:firstLineChars="200" w:firstLine="420"/>
        <w:rPr>
          <w:snapToGrid w:val="0"/>
          <w:color w:val="000000"/>
          <w:kern w:val="0"/>
        </w:rPr>
      </w:pPr>
      <w:r>
        <w:rPr>
          <w:snapToGrid w:val="0"/>
          <w:color w:val="000000"/>
          <w:kern w:val="0"/>
        </w:rPr>
        <w:t>竞争对手或潜在竞争对手的名字；作业场所的数量和位置；每个单位的人员数量和特征；</w:t>
      </w:r>
      <w:r>
        <w:rPr>
          <w:snapToGrid w:val="0"/>
          <w:color w:val="000000"/>
          <w:kern w:val="0"/>
        </w:rPr>
        <w:t xml:space="preserve"> </w:t>
      </w:r>
      <w:r>
        <w:rPr>
          <w:snapToGrid w:val="0"/>
          <w:color w:val="000000"/>
          <w:kern w:val="0"/>
        </w:rPr>
        <w:t>竞争对手组织和业务单位结构的详细情况；产品和服务范围情况，包括相对质量和价格；按顾客和地区细分的市场详情；沟通策略、开支水平、时间安排、媒体选择、促销活动和广告支持等详情销售和服务组织的详情，包括数量、组织、责任、重要客户需求的特殊程序、小组销售能力和销售人员划分方法</w:t>
      </w:r>
      <w:r>
        <w:rPr>
          <w:rFonts w:hint="eastAsia"/>
          <w:snapToGrid w:val="0"/>
          <w:color w:val="000000"/>
          <w:kern w:val="0"/>
        </w:rPr>
        <w:t>；</w:t>
      </w:r>
      <w:r>
        <w:rPr>
          <w:snapToGrid w:val="0"/>
          <w:color w:val="000000"/>
          <w:kern w:val="0"/>
        </w:rPr>
        <w:t>市场</w:t>
      </w:r>
      <w:r>
        <w:rPr>
          <w:snapToGrid w:val="0"/>
          <w:color w:val="000000"/>
          <w:kern w:val="0"/>
        </w:rPr>
        <w:t>(</w:t>
      </w:r>
      <w:r>
        <w:rPr>
          <w:snapToGrid w:val="0"/>
          <w:color w:val="000000"/>
          <w:kern w:val="0"/>
        </w:rPr>
        <w:t>包括重要客户需求的确认与服务</w:t>
      </w:r>
      <w:r>
        <w:rPr>
          <w:snapToGrid w:val="0"/>
          <w:color w:val="000000"/>
          <w:kern w:val="0"/>
        </w:rPr>
        <w:t>)</w:t>
      </w:r>
      <w:r>
        <w:rPr>
          <w:snapToGrid w:val="0"/>
          <w:color w:val="000000"/>
          <w:kern w:val="0"/>
        </w:rPr>
        <w:t>的详情，顾客忠诚度估计和市场形象；有关研发费用、设备、开发主题、特殊技能和特征的详情，及地理覆盖区域</w:t>
      </w:r>
      <w:r>
        <w:rPr>
          <w:rFonts w:hint="eastAsia"/>
          <w:snapToGrid w:val="0"/>
          <w:color w:val="000000"/>
          <w:kern w:val="0"/>
        </w:rPr>
        <w:t>；</w:t>
      </w:r>
      <w:r>
        <w:rPr>
          <w:snapToGrid w:val="0"/>
          <w:color w:val="000000"/>
          <w:kern w:val="0"/>
        </w:rPr>
        <w:t>有关作业和系统设备的详情</w:t>
      </w:r>
      <w:r>
        <w:rPr>
          <w:snapToGrid w:val="0"/>
          <w:color w:val="000000"/>
          <w:kern w:val="0"/>
        </w:rPr>
        <w:t>，包括能力、规模、范围、新旧程度、利用情况、产出效率评价、资本密集度和重置政策；重要顾客和供应商的详情；职员数量，生产力，工资水平，奖惩政策；在竞争对手组织内部关键人员的详情；控制、信息和计划系统的详情。</w:t>
      </w:r>
      <w:r>
        <w:rPr>
          <w:snapToGrid w:val="0"/>
          <w:color w:val="000000"/>
          <w:kern w:val="0"/>
        </w:rPr>
        <w:t xml:space="preserve"> </w:t>
      </w:r>
    </w:p>
    <w:p w:rsidR="009E50FF" w:rsidRDefault="00773C0C">
      <w:pPr>
        <w:ind w:firstLineChars="200" w:firstLine="420"/>
        <w:rPr>
          <w:snapToGrid w:val="0"/>
          <w:color w:val="000000"/>
          <w:kern w:val="0"/>
        </w:rPr>
      </w:pPr>
      <w:r>
        <w:rPr>
          <w:snapToGrid w:val="0"/>
          <w:color w:val="000000"/>
          <w:kern w:val="0"/>
        </w:rPr>
        <w:t>利用这个数据库，可以分析和评价竞争对手未来的战略行动，并提出指导客户获得和保持竞争优势的建议。</w:t>
      </w:r>
      <w:bookmarkStart w:id="44" w:name=".E5.88.86.E6.9E.90.E7.AB.9E.E4.BA.89.E5."/>
      <w:bookmarkEnd w:id="44"/>
    </w:p>
    <w:p w:rsidR="009E50FF" w:rsidRDefault="009E50FF">
      <w:pPr>
        <w:pStyle w:val="a5"/>
        <w:spacing w:beforeAutospacing="0" w:afterAutospacing="0"/>
        <w:ind w:firstLine="420"/>
        <w:rPr>
          <w:rFonts w:cs="Arial"/>
          <w:snapToGrid w:val="0"/>
          <w:sz w:val="21"/>
          <w:szCs w:val="21"/>
        </w:rPr>
      </w:pPr>
    </w:p>
    <w:p w:rsidR="009E50FF" w:rsidRDefault="00773C0C">
      <w:pPr>
        <w:autoSpaceDE w:val="0"/>
        <w:autoSpaceDN w:val="0"/>
        <w:adjustRightInd w:val="0"/>
        <w:spacing w:line="312" w:lineRule="exact"/>
        <w:ind w:right="230" w:firstLineChars="200" w:firstLine="422"/>
        <w:jc w:val="left"/>
        <w:rPr>
          <w:rFonts w:ascii="楷体_GB2312" w:eastAsia="楷体_GB2312" w:cs="宋体"/>
          <w:b/>
          <w:snapToGrid w:val="0"/>
          <w:color w:val="000000"/>
          <w:kern w:val="0"/>
          <w:szCs w:val="21"/>
        </w:rPr>
      </w:pPr>
      <w:r>
        <w:rPr>
          <w:rFonts w:ascii="楷体_GB2312" w:eastAsia="楷体_GB2312" w:cs="宋体" w:hint="eastAsia"/>
          <w:b/>
          <w:snapToGrid w:val="0"/>
          <w:color w:val="000000"/>
          <w:kern w:val="0"/>
          <w:szCs w:val="21"/>
          <w:lang w:val="zh-CN"/>
        </w:rPr>
        <w:t>战略工具</w:t>
      </w:r>
      <w:r>
        <w:rPr>
          <w:rFonts w:ascii="楷体_GB2312" w:eastAsia="楷体_GB2312" w:cs="宋体" w:hint="eastAsia"/>
          <w:b/>
          <w:snapToGrid w:val="0"/>
          <w:color w:val="000000"/>
          <w:kern w:val="0"/>
          <w:szCs w:val="21"/>
        </w:rPr>
        <w:t>2</w:t>
      </w:r>
      <w:r>
        <w:rPr>
          <w:rFonts w:ascii="楷体_GB2312" w:eastAsia="楷体_GB2312" w:cs="宋体" w:hint="eastAsia"/>
          <w:b/>
          <w:snapToGrid w:val="0"/>
          <w:color w:val="000000"/>
          <w:kern w:val="0"/>
          <w:szCs w:val="21"/>
        </w:rPr>
        <w:t>-5</w:t>
      </w:r>
      <w:r>
        <w:rPr>
          <w:rFonts w:ascii="楷体_GB2312" w:eastAsia="楷体_GB2312" w:cs="宋体" w:hint="eastAsia"/>
          <w:b/>
          <w:snapToGrid w:val="0"/>
          <w:color w:val="000000"/>
          <w:kern w:val="0"/>
          <w:szCs w:val="21"/>
        </w:rPr>
        <w:t>：</w:t>
      </w:r>
      <w:r>
        <w:rPr>
          <w:rFonts w:ascii="楷体_GB2312" w:eastAsia="楷体_GB2312" w:cs="宋体" w:hint="eastAsia"/>
          <w:b/>
          <w:snapToGrid w:val="0"/>
          <w:color w:val="000000"/>
          <w:kern w:val="0"/>
          <w:szCs w:val="21"/>
          <w:lang w:val="zh-CN"/>
        </w:rPr>
        <w:t>竞争剖面矩阵</w:t>
      </w:r>
      <w:r>
        <w:rPr>
          <w:rFonts w:ascii="楷体_GB2312" w:eastAsia="楷体_GB2312" w:cs="宋体" w:hint="eastAsia"/>
          <w:b/>
          <w:snapToGrid w:val="0"/>
          <w:color w:val="000000"/>
          <w:kern w:val="0"/>
          <w:szCs w:val="21"/>
        </w:rPr>
        <w:t>（</w:t>
      </w:r>
      <w:r>
        <w:rPr>
          <w:rFonts w:ascii="楷体_GB2312" w:eastAsia="楷体_GB2312" w:cs="宋体" w:hint="eastAsia"/>
          <w:b/>
          <w:snapToGrid w:val="0"/>
          <w:color w:val="000000"/>
          <w:kern w:val="0"/>
          <w:szCs w:val="21"/>
        </w:rPr>
        <w:t>Competitive Profile Matrix</w:t>
      </w:r>
      <w:r>
        <w:rPr>
          <w:rFonts w:ascii="楷体_GB2312" w:eastAsia="楷体_GB2312" w:cs="宋体" w:hint="eastAsia"/>
          <w:b/>
          <w:snapToGrid w:val="0"/>
          <w:color w:val="000000"/>
          <w:kern w:val="0"/>
          <w:szCs w:val="21"/>
        </w:rPr>
        <w:t>）</w:t>
      </w:r>
    </w:p>
    <w:p w:rsidR="009E50FF" w:rsidRDefault="00773C0C">
      <w:pPr>
        <w:autoSpaceDE w:val="0"/>
        <w:autoSpaceDN w:val="0"/>
        <w:adjustRightInd w:val="0"/>
        <w:spacing w:line="312" w:lineRule="exact"/>
        <w:ind w:right="230" w:firstLineChars="200" w:firstLine="420"/>
        <w:jc w:val="left"/>
        <w:rPr>
          <w:rFonts w:ascii="楷体_GB2312" w:eastAsia="楷体_GB2312" w:cs="宋体"/>
          <w:snapToGrid w:val="0"/>
          <w:color w:val="000000"/>
          <w:kern w:val="0"/>
          <w:szCs w:val="21"/>
        </w:rPr>
      </w:pPr>
      <w:r>
        <w:rPr>
          <w:rFonts w:ascii="楷体_GB2312" w:eastAsia="楷体_GB2312" w:cs="宋体" w:hint="eastAsia"/>
          <w:snapToGrid w:val="0"/>
          <w:color w:val="000000"/>
          <w:kern w:val="0"/>
          <w:szCs w:val="21"/>
        </w:rPr>
        <w:t>一、步骤</w:t>
      </w:r>
    </w:p>
    <w:p w:rsidR="009E50FF" w:rsidRDefault="00773C0C">
      <w:pPr>
        <w:autoSpaceDE w:val="0"/>
        <w:autoSpaceDN w:val="0"/>
        <w:adjustRightInd w:val="0"/>
        <w:spacing w:line="312" w:lineRule="exact"/>
        <w:ind w:right="230" w:firstLineChars="200" w:firstLine="420"/>
        <w:jc w:val="left"/>
        <w:rPr>
          <w:rFonts w:ascii="楷体_GB2312" w:eastAsia="楷体_GB2312" w:cs="宋体"/>
          <w:snapToGrid w:val="0"/>
          <w:color w:val="000000"/>
          <w:kern w:val="0"/>
          <w:szCs w:val="21"/>
        </w:rPr>
      </w:pPr>
      <w:r>
        <w:rPr>
          <w:rFonts w:ascii="楷体_GB2312" w:eastAsia="楷体_GB2312" w:cs="宋体" w:hint="eastAsia"/>
          <w:snapToGrid w:val="0"/>
          <w:color w:val="000000"/>
          <w:kern w:val="0"/>
          <w:szCs w:val="21"/>
        </w:rPr>
        <w:t>竞争剖面矩阵的步骤如下：</w:t>
      </w:r>
    </w:p>
    <w:p w:rsidR="009E50FF" w:rsidRDefault="00773C0C">
      <w:pPr>
        <w:autoSpaceDE w:val="0"/>
        <w:autoSpaceDN w:val="0"/>
        <w:adjustRightInd w:val="0"/>
        <w:spacing w:line="312" w:lineRule="exact"/>
        <w:ind w:right="230" w:firstLineChars="200" w:firstLine="420"/>
        <w:jc w:val="left"/>
        <w:rPr>
          <w:rFonts w:ascii="楷体_GB2312" w:eastAsia="楷体_GB2312" w:cs="宋体"/>
          <w:snapToGrid w:val="0"/>
          <w:color w:val="000000"/>
          <w:kern w:val="0"/>
          <w:szCs w:val="21"/>
        </w:rPr>
      </w:pPr>
      <w:r>
        <w:rPr>
          <w:rFonts w:ascii="楷体_GB2312" w:eastAsia="楷体_GB2312" w:cs="宋体" w:hint="eastAsia"/>
          <w:snapToGrid w:val="0"/>
          <w:color w:val="000000"/>
          <w:kern w:val="0"/>
          <w:szCs w:val="21"/>
        </w:rPr>
        <w:t>1.</w:t>
      </w:r>
      <w:r>
        <w:rPr>
          <w:rFonts w:ascii="楷体_GB2312" w:eastAsia="楷体_GB2312" w:cs="宋体" w:hint="eastAsia"/>
          <w:snapToGrid w:val="0"/>
          <w:color w:val="000000"/>
          <w:kern w:val="0"/>
          <w:szCs w:val="21"/>
          <w:lang w:val="zh-CN"/>
        </w:rPr>
        <w:t>界定产业的关键成功因素</w:t>
      </w:r>
      <w:r>
        <w:rPr>
          <w:rFonts w:ascii="楷体_GB2312" w:eastAsia="楷体_GB2312" w:cs="宋体" w:hint="eastAsia"/>
          <w:snapToGrid w:val="0"/>
          <w:color w:val="000000"/>
          <w:kern w:val="0"/>
          <w:szCs w:val="21"/>
        </w:rPr>
        <w:t xml:space="preserve"> </w:t>
      </w:r>
    </w:p>
    <w:p w:rsidR="009E50FF" w:rsidRDefault="00773C0C">
      <w:pPr>
        <w:tabs>
          <w:tab w:val="left" w:pos="0"/>
        </w:tabs>
        <w:autoSpaceDE w:val="0"/>
        <w:autoSpaceDN w:val="0"/>
        <w:adjustRightInd w:val="0"/>
        <w:spacing w:line="312" w:lineRule="exact"/>
        <w:ind w:left="422" w:right="19"/>
        <w:jc w:val="left"/>
        <w:rPr>
          <w:rFonts w:ascii="楷体_GB2312" w:eastAsia="楷体_GB2312" w:cs="宋体"/>
          <w:snapToGrid w:val="0"/>
          <w:color w:val="000000"/>
          <w:kern w:val="0"/>
          <w:szCs w:val="21"/>
          <w:lang w:val="zh-CN"/>
        </w:rPr>
      </w:pPr>
      <w:r>
        <w:rPr>
          <w:rFonts w:ascii="楷体_GB2312" w:eastAsia="楷体_GB2312" w:cs="宋体" w:hint="eastAsia"/>
          <w:snapToGrid w:val="0"/>
          <w:color w:val="000000"/>
          <w:kern w:val="0"/>
          <w:szCs w:val="21"/>
          <w:lang w:val="zh-CN"/>
        </w:rPr>
        <w:t>2.</w:t>
      </w:r>
      <w:r>
        <w:rPr>
          <w:rFonts w:ascii="楷体_GB2312" w:eastAsia="楷体_GB2312" w:cs="宋体" w:hint="eastAsia"/>
          <w:snapToGrid w:val="0"/>
          <w:color w:val="000000"/>
          <w:kern w:val="0"/>
          <w:szCs w:val="21"/>
          <w:lang w:val="zh-CN"/>
        </w:rPr>
        <w:t>设定各关键成功因素的重要性权数</w:t>
      </w:r>
      <w:r>
        <w:rPr>
          <w:rFonts w:ascii="楷体_GB2312" w:eastAsia="楷体_GB2312" w:cs="宋体" w:hint="eastAsia"/>
          <w:snapToGrid w:val="0"/>
          <w:color w:val="000000"/>
          <w:kern w:val="0"/>
          <w:szCs w:val="21"/>
          <w:lang w:val="zh-CN"/>
        </w:rPr>
        <w:t xml:space="preserve"> </w:t>
      </w:r>
    </w:p>
    <w:p w:rsidR="009E50FF" w:rsidRDefault="00773C0C">
      <w:pPr>
        <w:tabs>
          <w:tab w:val="left" w:pos="0"/>
        </w:tabs>
        <w:autoSpaceDE w:val="0"/>
        <w:autoSpaceDN w:val="0"/>
        <w:adjustRightInd w:val="0"/>
        <w:spacing w:line="312" w:lineRule="exact"/>
        <w:ind w:right="19" w:firstLineChars="200" w:firstLine="420"/>
        <w:jc w:val="left"/>
        <w:rPr>
          <w:rFonts w:ascii="楷体_GB2312" w:eastAsia="楷体_GB2312" w:cs="宋体"/>
          <w:snapToGrid w:val="0"/>
          <w:color w:val="000000"/>
          <w:kern w:val="0"/>
          <w:szCs w:val="21"/>
          <w:lang w:val="zh-CN"/>
        </w:rPr>
      </w:pPr>
      <w:r>
        <w:rPr>
          <w:rFonts w:ascii="楷体_GB2312" w:eastAsia="楷体_GB2312" w:cs="宋体" w:hint="eastAsia"/>
          <w:snapToGrid w:val="0"/>
          <w:color w:val="000000"/>
          <w:kern w:val="0"/>
          <w:szCs w:val="21"/>
          <w:lang w:val="zh-CN"/>
        </w:rPr>
        <w:t>3.</w:t>
      </w:r>
      <w:r>
        <w:rPr>
          <w:rFonts w:ascii="楷体_GB2312" w:eastAsia="楷体_GB2312" w:cs="宋体" w:hint="eastAsia"/>
          <w:snapToGrid w:val="0"/>
          <w:color w:val="000000"/>
          <w:kern w:val="0"/>
          <w:szCs w:val="21"/>
          <w:lang w:val="zh-CN"/>
        </w:rPr>
        <w:t>评估竞争者与企业在每一关键成功因素上的强弱</w:t>
      </w:r>
      <w:r>
        <w:rPr>
          <w:rFonts w:ascii="楷体_GB2312" w:eastAsia="楷体_GB2312" w:cs="宋体" w:hint="eastAsia"/>
          <w:snapToGrid w:val="0"/>
          <w:color w:val="000000"/>
          <w:kern w:val="0"/>
          <w:szCs w:val="21"/>
          <w:lang w:val="zh-CN"/>
        </w:rPr>
        <w:t xml:space="preserve"> </w:t>
      </w:r>
    </w:p>
    <w:p w:rsidR="009E50FF" w:rsidRDefault="00773C0C">
      <w:pPr>
        <w:tabs>
          <w:tab w:val="left" w:pos="0"/>
          <w:tab w:val="left" w:pos="158"/>
        </w:tabs>
        <w:autoSpaceDE w:val="0"/>
        <w:autoSpaceDN w:val="0"/>
        <w:adjustRightInd w:val="0"/>
        <w:spacing w:line="312" w:lineRule="exact"/>
        <w:ind w:right="19" w:firstLineChars="200" w:firstLine="420"/>
        <w:jc w:val="left"/>
        <w:rPr>
          <w:rFonts w:ascii="楷体_GB2312" w:eastAsia="楷体_GB2312" w:cs="宋体"/>
          <w:snapToGrid w:val="0"/>
          <w:color w:val="000000"/>
          <w:kern w:val="0"/>
          <w:szCs w:val="21"/>
          <w:lang w:val="zh-CN"/>
        </w:rPr>
      </w:pPr>
      <w:r>
        <w:rPr>
          <w:rFonts w:ascii="楷体_GB2312" w:eastAsia="楷体_GB2312" w:cs="宋体" w:hint="eastAsia"/>
          <w:snapToGrid w:val="0"/>
          <w:color w:val="000000"/>
          <w:kern w:val="0"/>
          <w:szCs w:val="21"/>
          <w:lang w:val="zh-CN"/>
        </w:rPr>
        <w:t>4.</w:t>
      </w:r>
      <w:r>
        <w:rPr>
          <w:rFonts w:ascii="楷体_GB2312" w:eastAsia="楷体_GB2312" w:cs="宋体" w:hint="eastAsia"/>
          <w:snapToGrid w:val="0"/>
          <w:color w:val="000000"/>
          <w:kern w:val="0"/>
          <w:szCs w:val="21"/>
          <w:lang w:val="zh-CN"/>
        </w:rPr>
        <w:t>计算每一关键成功因素的加权分数</w:t>
      </w:r>
    </w:p>
    <w:p w:rsidR="009E50FF" w:rsidRDefault="00773C0C">
      <w:pPr>
        <w:autoSpaceDE w:val="0"/>
        <w:autoSpaceDN w:val="0"/>
        <w:adjustRightInd w:val="0"/>
        <w:spacing w:line="312" w:lineRule="exact"/>
        <w:ind w:left="422" w:right="28"/>
        <w:jc w:val="left"/>
        <w:rPr>
          <w:rFonts w:ascii="楷体_GB2312" w:eastAsia="楷体_GB2312" w:cs="宋体"/>
          <w:snapToGrid w:val="0"/>
          <w:color w:val="000000"/>
          <w:kern w:val="0"/>
          <w:szCs w:val="21"/>
          <w:lang w:val="zh-CN"/>
        </w:rPr>
      </w:pPr>
      <w:r>
        <w:rPr>
          <w:rFonts w:ascii="楷体_GB2312" w:eastAsia="楷体_GB2312" w:cs="宋体" w:hint="eastAsia"/>
          <w:snapToGrid w:val="0"/>
          <w:color w:val="000000"/>
          <w:kern w:val="0"/>
          <w:szCs w:val="21"/>
          <w:lang w:val="zh-CN"/>
        </w:rPr>
        <w:t>5.</w:t>
      </w:r>
      <w:r>
        <w:rPr>
          <w:rFonts w:ascii="楷体_GB2312" w:eastAsia="楷体_GB2312" w:cs="宋体" w:hint="eastAsia"/>
          <w:snapToGrid w:val="0"/>
          <w:color w:val="000000"/>
          <w:kern w:val="0"/>
          <w:szCs w:val="21"/>
          <w:lang w:val="zh-CN"/>
        </w:rPr>
        <w:t>计算加权后总分</w:t>
      </w:r>
    </w:p>
    <w:p w:rsidR="009E50FF" w:rsidRDefault="00773C0C">
      <w:pPr>
        <w:tabs>
          <w:tab w:val="left" w:pos="422"/>
        </w:tabs>
        <w:autoSpaceDE w:val="0"/>
        <w:autoSpaceDN w:val="0"/>
        <w:adjustRightInd w:val="0"/>
        <w:spacing w:line="312" w:lineRule="exact"/>
        <w:ind w:right="48" w:firstLineChars="200" w:firstLine="420"/>
        <w:rPr>
          <w:rFonts w:ascii="楷体_GB2312" w:eastAsia="楷体_GB2312" w:cs="宋体"/>
          <w:snapToGrid w:val="0"/>
          <w:color w:val="000000"/>
          <w:kern w:val="0"/>
          <w:szCs w:val="21"/>
          <w:lang w:val="zh-CN"/>
        </w:rPr>
      </w:pPr>
      <w:r>
        <w:rPr>
          <w:rFonts w:ascii="楷体_GB2312" w:eastAsia="楷体_GB2312" w:cs="宋体" w:hint="eastAsia"/>
          <w:snapToGrid w:val="0"/>
          <w:color w:val="000000"/>
          <w:kern w:val="0"/>
          <w:szCs w:val="21"/>
          <w:lang w:val="zh-CN"/>
        </w:rPr>
        <w:t>二、作用</w:t>
      </w:r>
      <w:r>
        <w:rPr>
          <w:rFonts w:ascii="楷体_GB2312" w:eastAsia="楷体_GB2312" w:cs="宋体" w:hint="eastAsia"/>
          <w:snapToGrid w:val="0"/>
          <w:color w:val="000000"/>
          <w:kern w:val="0"/>
          <w:szCs w:val="21"/>
          <w:lang w:val="zh-CN"/>
        </w:rPr>
        <w:tab/>
      </w:r>
    </w:p>
    <w:p w:rsidR="009E50FF" w:rsidRDefault="00773C0C">
      <w:pPr>
        <w:tabs>
          <w:tab w:val="left" w:pos="422"/>
        </w:tabs>
        <w:autoSpaceDE w:val="0"/>
        <w:autoSpaceDN w:val="0"/>
        <w:adjustRightInd w:val="0"/>
        <w:spacing w:line="312" w:lineRule="exact"/>
        <w:ind w:right="48" w:firstLineChars="200" w:firstLine="420"/>
        <w:rPr>
          <w:rFonts w:ascii="楷体_GB2312" w:eastAsia="楷体_GB2312" w:cs="宋体"/>
          <w:snapToGrid w:val="0"/>
          <w:color w:val="000000"/>
          <w:kern w:val="0"/>
          <w:szCs w:val="21"/>
          <w:lang w:val="zh-CN"/>
        </w:rPr>
      </w:pPr>
      <w:r>
        <w:rPr>
          <w:rFonts w:ascii="楷体_GB2312" w:eastAsia="楷体_GB2312" w:cs="宋体" w:hint="eastAsia"/>
          <w:snapToGrid w:val="0"/>
          <w:color w:val="000000"/>
          <w:kern w:val="0"/>
          <w:szCs w:val="21"/>
          <w:lang w:val="zh-CN"/>
        </w:rPr>
        <w:t>将竞争者在各关键成功因素的加权分数加总后，则可得到加权后总分。加权后的总分</w:t>
      </w:r>
      <w:r>
        <w:rPr>
          <w:rFonts w:ascii="楷体_GB2312" w:eastAsia="楷体_GB2312" w:cs="宋体" w:hint="eastAsia"/>
          <w:snapToGrid w:val="0"/>
          <w:color w:val="000000"/>
          <w:kern w:val="0"/>
          <w:szCs w:val="21"/>
          <w:lang w:val="zh-CN"/>
        </w:rPr>
        <w:lastRenderedPageBreak/>
        <w:t>反映出企业与其他竞争者间的整体关键成功因素评价。由此可以了解，哪个竞争者是最强的竞争者，哪个竞争者是较弱的竞争者。配合前述各关键成功因素的加权分数，战略管理人员更可进一步评价企业在各关键成功因素上的强弱。竞争者的优势与劣势，也就是主要威胁与机会所在。</w:t>
      </w:r>
    </w:p>
    <w:p w:rsidR="009E50FF" w:rsidRDefault="00773C0C">
      <w:pPr>
        <w:tabs>
          <w:tab w:val="left" w:pos="422"/>
        </w:tabs>
        <w:autoSpaceDE w:val="0"/>
        <w:autoSpaceDN w:val="0"/>
        <w:adjustRightInd w:val="0"/>
        <w:spacing w:line="312" w:lineRule="exact"/>
        <w:ind w:right="48" w:firstLineChars="200" w:firstLine="420"/>
        <w:rPr>
          <w:rFonts w:ascii="楷体_GB2312" w:eastAsia="楷体_GB2312" w:cs="宋体"/>
          <w:snapToGrid w:val="0"/>
          <w:color w:val="000000"/>
          <w:kern w:val="0"/>
          <w:szCs w:val="21"/>
          <w:lang w:val="zh-CN"/>
        </w:rPr>
      </w:pPr>
      <w:r>
        <w:rPr>
          <w:rFonts w:ascii="楷体_GB2312" w:eastAsia="楷体_GB2312" w:cs="宋体" w:hint="eastAsia"/>
          <w:snapToGrid w:val="0"/>
          <w:color w:val="000000"/>
          <w:kern w:val="0"/>
          <w:szCs w:val="21"/>
          <w:lang w:val="zh-CN"/>
        </w:rPr>
        <w:t>三、应用</w:t>
      </w:r>
    </w:p>
    <w:p w:rsidR="009E50FF" w:rsidRDefault="00773C0C">
      <w:pPr>
        <w:tabs>
          <w:tab w:val="left" w:pos="422"/>
        </w:tabs>
        <w:autoSpaceDE w:val="0"/>
        <w:autoSpaceDN w:val="0"/>
        <w:adjustRightInd w:val="0"/>
        <w:spacing w:line="312" w:lineRule="exact"/>
        <w:ind w:right="48" w:firstLineChars="200" w:firstLine="420"/>
        <w:rPr>
          <w:rFonts w:ascii="楷体_GB2312" w:eastAsia="楷体_GB2312" w:cs="宋体"/>
          <w:snapToGrid w:val="0"/>
          <w:color w:val="000000"/>
          <w:kern w:val="0"/>
          <w:szCs w:val="21"/>
          <w:lang w:val="zh-CN"/>
        </w:rPr>
      </w:pPr>
      <w:r>
        <w:rPr>
          <w:rFonts w:ascii="楷体_GB2312" w:eastAsia="楷体_GB2312" w:cs="宋体" w:hint="eastAsia"/>
          <w:snapToGrid w:val="0"/>
          <w:color w:val="000000"/>
          <w:kern w:val="0"/>
          <w:szCs w:val="21"/>
          <w:lang w:val="zh-CN"/>
        </w:rPr>
        <w:t>竞争剖面矩阵的应用如下表所示：</w:t>
      </w:r>
    </w:p>
    <w:p w:rsidR="009E50FF" w:rsidRDefault="00773C0C">
      <w:pPr>
        <w:tabs>
          <w:tab w:val="left" w:pos="422"/>
        </w:tabs>
        <w:autoSpaceDE w:val="0"/>
        <w:autoSpaceDN w:val="0"/>
        <w:adjustRightInd w:val="0"/>
        <w:spacing w:line="312" w:lineRule="exact"/>
        <w:ind w:right="48"/>
        <w:jc w:val="center"/>
        <w:rPr>
          <w:rFonts w:ascii="楷体_GB2312" w:eastAsia="楷体_GB2312" w:cs="宋体"/>
          <w:snapToGrid w:val="0"/>
          <w:color w:val="000000"/>
          <w:kern w:val="0"/>
          <w:szCs w:val="21"/>
          <w:lang w:val="zh-CN"/>
        </w:rPr>
      </w:pPr>
      <w:r>
        <w:rPr>
          <w:rFonts w:ascii="楷体_GB2312" w:eastAsia="楷体_GB2312" w:cs="宋体" w:hint="eastAsia"/>
          <w:snapToGrid w:val="0"/>
          <w:color w:val="000000"/>
          <w:kern w:val="0"/>
          <w:szCs w:val="21"/>
          <w:lang w:val="zh-CN"/>
        </w:rPr>
        <w:t>竞争剖面矩阵的应用</w:t>
      </w:r>
    </w:p>
    <w:p w:rsidR="009E50FF" w:rsidRDefault="00773C0C">
      <w:pPr>
        <w:jc w:val="center"/>
        <w:rPr>
          <w:snapToGrid w:val="0"/>
          <w:color w:val="000000"/>
          <w:kern w:val="0"/>
        </w:rPr>
      </w:pPr>
      <w:r>
        <w:rPr>
          <w:noProof/>
          <w:snapToGrid w:val="0"/>
          <w:color w:val="000000"/>
          <w:kern w:val="0"/>
        </w:rPr>
        <w:drawing>
          <wp:inline distT="0" distB="0" distL="114300" distR="114300">
            <wp:extent cx="4709160" cy="1682750"/>
            <wp:effectExtent l="0" t="0" r="15240" b="12700"/>
            <wp:docPr id="63" name="图片 12" descr="扫描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2" descr="扫描0011"/>
                    <pic:cNvPicPr>
                      <a:picLocks noChangeAspect="1"/>
                    </pic:cNvPicPr>
                  </pic:nvPicPr>
                  <pic:blipFill>
                    <a:blip r:embed="rId106" cstate="print"/>
                    <a:stretch>
                      <a:fillRect/>
                    </a:stretch>
                  </pic:blipFill>
                  <pic:spPr>
                    <a:xfrm>
                      <a:off x="0" y="0"/>
                      <a:ext cx="4709160" cy="1682750"/>
                    </a:xfrm>
                    <a:prstGeom prst="rect">
                      <a:avLst/>
                    </a:prstGeom>
                    <a:noFill/>
                    <a:ln w="9525">
                      <a:noFill/>
                    </a:ln>
                  </pic:spPr>
                </pic:pic>
              </a:graphicData>
            </a:graphic>
          </wp:inline>
        </w:drawing>
      </w:r>
    </w:p>
    <w:p w:rsidR="009E50FF" w:rsidRDefault="009E50FF">
      <w:pPr>
        <w:pStyle w:val="a5"/>
        <w:adjustRightInd w:val="0"/>
        <w:snapToGrid w:val="0"/>
        <w:spacing w:beforeAutospacing="0" w:afterAutospacing="0"/>
        <w:rPr>
          <w:rFonts w:ascii="楷体_GB2312" w:eastAsia="楷体_GB2312"/>
          <w:b/>
          <w:bCs/>
          <w:snapToGrid w:val="0"/>
          <w:sz w:val="21"/>
          <w:szCs w:val="21"/>
        </w:rPr>
      </w:pPr>
    </w:p>
    <w:p w:rsidR="009E50FF" w:rsidRDefault="00773C0C">
      <w:pPr>
        <w:pStyle w:val="a5"/>
        <w:adjustRightInd w:val="0"/>
        <w:snapToGrid w:val="0"/>
        <w:spacing w:beforeAutospacing="0" w:afterAutospacing="0"/>
        <w:ind w:firstLineChars="196" w:firstLine="413"/>
        <w:rPr>
          <w:rFonts w:ascii="楷体_GB2312" w:eastAsia="楷体_GB2312"/>
          <w:b/>
          <w:bCs/>
          <w:snapToGrid w:val="0"/>
          <w:sz w:val="21"/>
          <w:szCs w:val="21"/>
        </w:rPr>
      </w:pPr>
      <w:r>
        <w:rPr>
          <w:rFonts w:ascii="楷体_GB2312" w:eastAsia="楷体_GB2312" w:hint="eastAsia"/>
          <w:b/>
          <w:bCs/>
          <w:snapToGrid w:val="0"/>
          <w:sz w:val="21"/>
          <w:szCs w:val="21"/>
        </w:rPr>
        <w:t>战略工具</w:t>
      </w:r>
      <w:r>
        <w:rPr>
          <w:rFonts w:ascii="楷体_GB2312" w:eastAsia="楷体_GB2312" w:hint="eastAsia"/>
          <w:b/>
          <w:bCs/>
          <w:snapToGrid w:val="0"/>
          <w:sz w:val="21"/>
          <w:szCs w:val="21"/>
        </w:rPr>
        <w:t>2</w:t>
      </w:r>
      <w:r>
        <w:rPr>
          <w:rFonts w:ascii="楷体_GB2312" w:eastAsia="楷体_GB2312" w:hint="eastAsia"/>
          <w:b/>
          <w:bCs/>
          <w:snapToGrid w:val="0"/>
          <w:sz w:val="21"/>
          <w:szCs w:val="21"/>
        </w:rPr>
        <w:t>-6</w:t>
      </w:r>
      <w:r>
        <w:rPr>
          <w:rFonts w:ascii="楷体_GB2312" w:eastAsia="楷体_GB2312" w:hint="eastAsia"/>
          <w:b/>
          <w:bCs/>
          <w:snapToGrid w:val="0"/>
          <w:sz w:val="21"/>
          <w:szCs w:val="21"/>
        </w:rPr>
        <w:t>：竞争轮廓矩阵模型</w:t>
      </w:r>
    </w:p>
    <w:p w:rsidR="009E50FF" w:rsidRDefault="00773C0C">
      <w:pPr>
        <w:pStyle w:val="a5"/>
        <w:adjustRightInd w:val="0"/>
        <w:snapToGrid w:val="0"/>
        <w:spacing w:beforeAutospacing="0" w:afterAutospacing="0"/>
        <w:ind w:firstLine="420"/>
        <w:rPr>
          <w:rFonts w:ascii="楷体_GB2312" w:eastAsia="楷体_GB2312"/>
          <w:snapToGrid w:val="0"/>
          <w:sz w:val="21"/>
          <w:szCs w:val="21"/>
        </w:rPr>
      </w:pPr>
      <w:r>
        <w:rPr>
          <w:rFonts w:ascii="楷体_GB2312" w:eastAsia="楷体_GB2312" w:hint="eastAsia"/>
          <w:snapToGrid w:val="0"/>
          <w:sz w:val="21"/>
          <w:szCs w:val="21"/>
        </w:rPr>
        <w:t>建立竞争轮廓矩阵可以通过以下四步来完成，如下表所示。</w:t>
      </w:r>
    </w:p>
    <w:p w:rsidR="009E50FF" w:rsidRDefault="00773C0C">
      <w:pPr>
        <w:pStyle w:val="a5"/>
        <w:adjustRightInd w:val="0"/>
        <w:snapToGrid w:val="0"/>
        <w:spacing w:beforeAutospacing="0" w:afterAutospacing="0"/>
        <w:jc w:val="center"/>
        <w:rPr>
          <w:rFonts w:ascii="楷体_GB2312" w:eastAsia="楷体_GB2312"/>
          <w:snapToGrid w:val="0"/>
          <w:sz w:val="21"/>
          <w:szCs w:val="21"/>
        </w:rPr>
      </w:pPr>
      <w:r>
        <w:rPr>
          <w:rFonts w:ascii="楷体_GB2312" w:eastAsia="楷体_GB2312" w:hint="eastAsia"/>
          <w:snapToGrid w:val="0"/>
          <w:sz w:val="21"/>
          <w:szCs w:val="21"/>
        </w:rPr>
        <w:t>竞争轮廓矩阵模型步骤</w:t>
      </w:r>
    </w:p>
    <w:tbl>
      <w:tblPr>
        <w:tblW w:w="7905"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1716"/>
        <w:gridCol w:w="6189"/>
      </w:tblGrid>
      <w:tr w:rsidR="009E50FF">
        <w:trPr>
          <w:tblCellSpacing w:w="0" w:type="dxa"/>
        </w:trPr>
        <w:tc>
          <w:tcPr>
            <w:tcW w:w="1716" w:type="dxa"/>
            <w:tcBorders>
              <w:top w:val="outset" w:sz="6" w:space="0" w:color="auto"/>
              <w:left w:val="outset" w:sz="6" w:space="0" w:color="auto"/>
              <w:bottom w:val="outset" w:sz="6" w:space="0" w:color="auto"/>
              <w:right w:val="outset" w:sz="6" w:space="0" w:color="auto"/>
            </w:tcBorders>
          </w:tcPr>
          <w:p w:rsidR="009E50FF" w:rsidRDefault="00773C0C">
            <w:pPr>
              <w:pStyle w:val="a5"/>
              <w:rPr>
                <w:rFonts w:ascii="楷体_GB2312" w:eastAsia="楷体_GB2312"/>
                <w:snapToGrid w:val="0"/>
                <w:sz w:val="21"/>
                <w:szCs w:val="21"/>
              </w:rPr>
            </w:pPr>
            <w:r>
              <w:rPr>
                <w:rFonts w:ascii="楷体_GB2312" w:eastAsia="楷体_GB2312" w:hint="eastAsia"/>
                <w:snapToGrid w:val="0"/>
                <w:sz w:val="21"/>
                <w:szCs w:val="21"/>
              </w:rPr>
              <w:t>第一步，关键战略要素的确定</w:t>
            </w:r>
          </w:p>
        </w:tc>
        <w:tc>
          <w:tcPr>
            <w:tcW w:w="6189" w:type="dxa"/>
            <w:tcBorders>
              <w:top w:val="outset" w:sz="6" w:space="0" w:color="auto"/>
              <w:left w:val="outset" w:sz="6" w:space="0" w:color="auto"/>
              <w:bottom w:val="outset" w:sz="6" w:space="0" w:color="auto"/>
              <w:right w:val="outset" w:sz="6" w:space="0" w:color="auto"/>
            </w:tcBorders>
          </w:tcPr>
          <w:p w:rsidR="009E50FF" w:rsidRDefault="00773C0C">
            <w:pPr>
              <w:pStyle w:val="a5"/>
              <w:rPr>
                <w:rFonts w:ascii="楷体_GB2312" w:eastAsia="楷体_GB2312"/>
                <w:snapToGrid w:val="0"/>
                <w:sz w:val="21"/>
                <w:szCs w:val="21"/>
              </w:rPr>
            </w:pPr>
            <w:r>
              <w:rPr>
                <w:rFonts w:ascii="楷体_GB2312" w:eastAsia="楷体_GB2312" w:hint="eastAsia"/>
                <w:snapToGrid w:val="0"/>
                <w:sz w:val="21"/>
                <w:szCs w:val="21"/>
              </w:rPr>
              <w:t>通过对特定行业环境的研究，在企业决策者之间就与企业成功密切相关的要素达成共识。该矩阵大致应包括</w:t>
            </w:r>
            <w:r>
              <w:rPr>
                <w:rFonts w:ascii="楷体_GB2312" w:eastAsia="楷体_GB2312" w:hint="eastAsia"/>
                <w:snapToGrid w:val="0"/>
                <w:sz w:val="21"/>
                <w:szCs w:val="21"/>
              </w:rPr>
              <w:t>5-15</w:t>
            </w:r>
            <w:r>
              <w:rPr>
                <w:rFonts w:ascii="楷体_GB2312" w:eastAsia="楷体_GB2312" w:hint="eastAsia"/>
                <w:snapToGrid w:val="0"/>
                <w:sz w:val="21"/>
                <w:szCs w:val="21"/>
              </w:rPr>
              <w:t>个关键战略要素。</w:t>
            </w:r>
          </w:p>
        </w:tc>
      </w:tr>
      <w:tr w:rsidR="009E50FF">
        <w:trPr>
          <w:tblCellSpacing w:w="0" w:type="dxa"/>
        </w:trPr>
        <w:tc>
          <w:tcPr>
            <w:tcW w:w="1716" w:type="dxa"/>
            <w:tcBorders>
              <w:top w:val="outset" w:sz="6" w:space="0" w:color="auto"/>
              <w:left w:val="outset" w:sz="6" w:space="0" w:color="auto"/>
              <w:bottom w:val="outset" w:sz="6" w:space="0" w:color="auto"/>
              <w:right w:val="outset" w:sz="6" w:space="0" w:color="auto"/>
            </w:tcBorders>
          </w:tcPr>
          <w:p w:rsidR="009E50FF" w:rsidRDefault="00773C0C">
            <w:pPr>
              <w:pStyle w:val="a5"/>
              <w:rPr>
                <w:rFonts w:ascii="楷体_GB2312" w:eastAsia="楷体_GB2312"/>
                <w:snapToGrid w:val="0"/>
                <w:sz w:val="21"/>
                <w:szCs w:val="21"/>
              </w:rPr>
            </w:pPr>
            <w:r>
              <w:rPr>
                <w:rFonts w:ascii="楷体_GB2312" w:eastAsia="楷体_GB2312" w:hint="eastAsia"/>
                <w:snapToGrid w:val="0"/>
                <w:sz w:val="21"/>
                <w:szCs w:val="21"/>
              </w:rPr>
              <w:t>第二步，确定权值</w:t>
            </w:r>
          </w:p>
        </w:tc>
        <w:tc>
          <w:tcPr>
            <w:tcW w:w="6189" w:type="dxa"/>
            <w:tcBorders>
              <w:top w:val="outset" w:sz="6" w:space="0" w:color="auto"/>
              <w:left w:val="outset" w:sz="6" w:space="0" w:color="auto"/>
              <w:bottom w:val="outset" w:sz="6" w:space="0" w:color="auto"/>
              <w:right w:val="outset" w:sz="6" w:space="0" w:color="auto"/>
            </w:tcBorders>
          </w:tcPr>
          <w:p w:rsidR="009E50FF" w:rsidRDefault="00773C0C">
            <w:pPr>
              <w:pStyle w:val="a5"/>
              <w:rPr>
                <w:rFonts w:ascii="楷体_GB2312" w:eastAsia="楷体_GB2312"/>
                <w:snapToGrid w:val="0"/>
                <w:sz w:val="21"/>
                <w:szCs w:val="21"/>
              </w:rPr>
            </w:pPr>
            <w:r>
              <w:rPr>
                <w:rFonts w:ascii="楷体_GB2312" w:eastAsia="楷体_GB2312" w:hint="eastAsia"/>
                <w:snapToGrid w:val="0"/>
                <w:sz w:val="21"/>
                <w:szCs w:val="21"/>
              </w:rPr>
              <w:t>通过考察行业中成功的竞争者和不成功的竞争者，在确定每一个关键战略要素的权重。其值的限定在</w:t>
            </w:r>
            <w:r>
              <w:rPr>
                <w:rFonts w:ascii="楷体_GB2312" w:eastAsia="楷体_GB2312" w:hint="eastAsia"/>
                <w:snapToGrid w:val="0"/>
                <w:sz w:val="21"/>
                <w:szCs w:val="21"/>
              </w:rPr>
              <w:t>0.0</w:t>
            </w:r>
            <w:r>
              <w:rPr>
                <w:rFonts w:ascii="楷体_GB2312" w:eastAsia="楷体_GB2312" w:hint="eastAsia"/>
                <w:snapToGrid w:val="0"/>
                <w:sz w:val="21"/>
                <w:szCs w:val="21"/>
              </w:rPr>
              <w:t>（最不重要）到</w:t>
            </w:r>
            <w:r>
              <w:rPr>
                <w:rFonts w:ascii="楷体_GB2312" w:eastAsia="楷体_GB2312" w:hint="eastAsia"/>
                <w:snapToGrid w:val="0"/>
                <w:sz w:val="21"/>
                <w:szCs w:val="21"/>
              </w:rPr>
              <w:t>1.0</w:t>
            </w:r>
            <w:r>
              <w:rPr>
                <w:rFonts w:ascii="楷体_GB2312" w:eastAsia="楷体_GB2312" w:hint="eastAsia"/>
                <w:snapToGrid w:val="0"/>
                <w:sz w:val="21"/>
                <w:szCs w:val="21"/>
              </w:rPr>
              <w:t>之间（最重要），各要素权值之和为</w:t>
            </w:r>
            <w:r>
              <w:rPr>
                <w:rFonts w:ascii="楷体_GB2312" w:eastAsia="楷体_GB2312" w:hint="eastAsia"/>
                <w:snapToGrid w:val="0"/>
                <w:sz w:val="21"/>
                <w:szCs w:val="21"/>
              </w:rPr>
              <w:t>1</w:t>
            </w:r>
            <w:r>
              <w:rPr>
                <w:rFonts w:ascii="楷体_GB2312" w:eastAsia="楷体_GB2312" w:hint="eastAsia"/>
                <w:snapToGrid w:val="0"/>
                <w:sz w:val="21"/>
                <w:szCs w:val="21"/>
              </w:rPr>
              <w:t>。</w:t>
            </w:r>
          </w:p>
        </w:tc>
      </w:tr>
      <w:tr w:rsidR="009E50FF">
        <w:trPr>
          <w:tblCellSpacing w:w="0" w:type="dxa"/>
        </w:trPr>
        <w:tc>
          <w:tcPr>
            <w:tcW w:w="1716" w:type="dxa"/>
            <w:tcBorders>
              <w:top w:val="outset" w:sz="6" w:space="0" w:color="auto"/>
              <w:left w:val="outset" w:sz="6" w:space="0" w:color="auto"/>
              <w:bottom w:val="outset" w:sz="6" w:space="0" w:color="auto"/>
              <w:right w:val="outset" w:sz="6" w:space="0" w:color="auto"/>
            </w:tcBorders>
          </w:tcPr>
          <w:p w:rsidR="009E50FF" w:rsidRDefault="00773C0C">
            <w:pPr>
              <w:pStyle w:val="a5"/>
              <w:rPr>
                <w:rFonts w:ascii="楷体_GB2312" w:eastAsia="楷体_GB2312"/>
                <w:snapToGrid w:val="0"/>
                <w:sz w:val="21"/>
                <w:szCs w:val="21"/>
              </w:rPr>
            </w:pPr>
            <w:r>
              <w:rPr>
                <w:rFonts w:ascii="楷体_GB2312" w:eastAsia="楷体_GB2312" w:hint="eastAsia"/>
                <w:snapToGrid w:val="0"/>
                <w:sz w:val="21"/>
                <w:szCs w:val="21"/>
              </w:rPr>
              <w:t>第三步，战略要素评价</w:t>
            </w:r>
          </w:p>
        </w:tc>
        <w:tc>
          <w:tcPr>
            <w:tcW w:w="6189" w:type="dxa"/>
            <w:tcBorders>
              <w:top w:val="outset" w:sz="6" w:space="0" w:color="auto"/>
              <w:left w:val="outset" w:sz="6" w:space="0" w:color="auto"/>
              <w:bottom w:val="outset" w:sz="6" w:space="0" w:color="auto"/>
              <w:right w:val="outset" w:sz="6" w:space="0" w:color="auto"/>
            </w:tcBorders>
          </w:tcPr>
          <w:p w:rsidR="009E50FF" w:rsidRDefault="00773C0C">
            <w:pPr>
              <w:pStyle w:val="a5"/>
              <w:rPr>
                <w:rFonts w:ascii="楷体_GB2312" w:eastAsia="楷体_GB2312"/>
                <w:snapToGrid w:val="0"/>
                <w:sz w:val="21"/>
                <w:szCs w:val="21"/>
              </w:rPr>
            </w:pPr>
            <w:r>
              <w:rPr>
                <w:rFonts w:ascii="楷体_GB2312" w:eastAsia="楷体_GB2312" w:hint="eastAsia"/>
                <w:snapToGrid w:val="0"/>
                <w:sz w:val="21"/>
                <w:szCs w:val="21"/>
              </w:rPr>
              <w:t>对行业中各竞争者在每个战略要素上所表现的相对强弱进行评价，评价分值通常取</w:t>
            </w:r>
            <w:r>
              <w:rPr>
                <w:rFonts w:ascii="楷体_GB2312" w:eastAsia="楷体_GB2312" w:hint="eastAsia"/>
                <w:snapToGrid w:val="0"/>
                <w:sz w:val="21"/>
                <w:szCs w:val="21"/>
              </w:rPr>
              <w:t>1</w:t>
            </w:r>
            <w:r>
              <w:rPr>
                <w:rFonts w:ascii="楷体_GB2312" w:eastAsia="楷体_GB2312" w:hint="eastAsia"/>
                <w:snapToGrid w:val="0"/>
                <w:sz w:val="21"/>
                <w:szCs w:val="21"/>
              </w:rPr>
              <w:t>，</w:t>
            </w:r>
            <w:r>
              <w:rPr>
                <w:rFonts w:ascii="楷体_GB2312" w:eastAsia="楷体_GB2312" w:hint="eastAsia"/>
                <w:snapToGrid w:val="0"/>
                <w:sz w:val="21"/>
                <w:szCs w:val="21"/>
              </w:rPr>
              <w:t>2</w:t>
            </w:r>
            <w:r>
              <w:rPr>
                <w:rFonts w:ascii="楷体_GB2312" w:eastAsia="楷体_GB2312" w:hint="eastAsia"/>
                <w:snapToGrid w:val="0"/>
                <w:sz w:val="21"/>
                <w:szCs w:val="21"/>
              </w:rPr>
              <w:t>，</w:t>
            </w:r>
            <w:r>
              <w:rPr>
                <w:rFonts w:ascii="楷体_GB2312" w:eastAsia="楷体_GB2312" w:hint="eastAsia"/>
                <w:snapToGrid w:val="0"/>
                <w:sz w:val="21"/>
                <w:szCs w:val="21"/>
              </w:rPr>
              <w:t>3</w:t>
            </w:r>
            <w:r>
              <w:rPr>
                <w:rFonts w:ascii="楷体_GB2312" w:eastAsia="楷体_GB2312" w:hint="eastAsia"/>
                <w:snapToGrid w:val="0"/>
                <w:sz w:val="21"/>
                <w:szCs w:val="21"/>
              </w:rPr>
              <w:t>，</w:t>
            </w:r>
            <w:r>
              <w:rPr>
                <w:rFonts w:ascii="楷体_GB2312" w:eastAsia="楷体_GB2312" w:hint="eastAsia"/>
                <w:snapToGrid w:val="0"/>
                <w:sz w:val="21"/>
                <w:szCs w:val="21"/>
              </w:rPr>
              <w:t>4</w:t>
            </w:r>
            <w:r>
              <w:rPr>
                <w:rFonts w:ascii="楷体_GB2312" w:eastAsia="楷体_GB2312" w:hint="eastAsia"/>
                <w:snapToGrid w:val="0"/>
                <w:sz w:val="21"/>
                <w:szCs w:val="21"/>
              </w:rPr>
              <w:t>。其中，</w:t>
            </w:r>
            <w:r>
              <w:rPr>
                <w:rFonts w:ascii="楷体_GB2312" w:eastAsia="楷体_GB2312" w:hint="eastAsia"/>
                <w:snapToGrid w:val="0"/>
                <w:sz w:val="21"/>
                <w:szCs w:val="21"/>
              </w:rPr>
              <w:t>1</w:t>
            </w:r>
            <w:r>
              <w:rPr>
                <w:rFonts w:ascii="楷体_GB2312" w:eastAsia="楷体_GB2312" w:hint="eastAsia"/>
                <w:snapToGrid w:val="0"/>
                <w:sz w:val="21"/>
                <w:szCs w:val="21"/>
              </w:rPr>
              <w:t>表示最弱，</w:t>
            </w:r>
            <w:r>
              <w:rPr>
                <w:rFonts w:ascii="楷体_GB2312" w:eastAsia="楷体_GB2312" w:hint="eastAsia"/>
                <w:snapToGrid w:val="0"/>
                <w:sz w:val="21"/>
                <w:szCs w:val="21"/>
              </w:rPr>
              <w:t>2</w:t>
            </w:r>
            <w:r>
              <w:rPr>
                <w:rFonts w:ascii="楷体_GB2312" w:eastAsia="楷体_GB2312" w:hint="eastAsia"/>
                <w:snapToGrid w:val="0"/>
                <w:sz w:val="21"/>
                <w:szCs w:val="21"/>
              </w:rPr>
              <w:t>表示较弱，</w:t>
            </w:r>
            <w:r>
              <w:rPr>
                <w:rFonts w:ascii="楷体_GB2312" w:eastAsia="楷体_GB2312" w:hint="eastAsia"/>
                <w:snapToGrid w:val="0"/>
                <w:sz w:val="21"/>
                <w:szCs w:val="21"/>
              </w:rPr>
              <w:t>2</w:t>
            </w:r>
            <w:r>
              <w:rPr>
                <w:rFonts w:ascii="楷体_GB2312" w:eastAsia="楷体_GB2312" w:hint="eastAsia"/>
                <w:snapToGrid w:val="0"/>
                <w:sz w:val="21"/>
                <w:szCs w:val="21"/>
              </w:rPr>
              <w:t>表示较强，</w:t>
            </w:r>
            <w:r>
              <w:rPr>
                <w:rFonts w:ascii="楷体_GB2312" w:eastAsia="楷体_GB2312" w:hint="eastAsia"/>
                <w:snapToGrid w:val="0"/>
                <w:sz w:val="21"/>
                <w:szCs w:val="21"/>
              </w:rPr>
              <w:t>4</w:t>
            </w:r>
            <w:r>
              <w:rPr>
                <w:rFonts w:ascii="楷体_GB2312" w:eastAsia="楷体_GB2312" w:hint="eastAsia"/>
                <w:snapToGrid w:val="0"/>
                <w:sz w:val="21"/>
                <w:szCs w:val="21"/>
              </w:rPr>
              <w:t>表示最强。</w:t>
            </w:r>
          </w:p>
        </w:tc>
      </w:tr>
      <w:tr w:rsidR="009E50FF">
        <w:trPr>
          <w:tblCellSpacing w:w="0" w:type="dxa"/>
        </w:trPr>
        <w:tc>
          <w:tcPr>
            <w:tcW w:w="1716" w:type="dxa"/>
            <w:tcBorders>
              <w:top w:val="outset" w:sz="6" w:space="0" w:color="auto"/>
              <w:left w:val="outset" w:sz="6" w:space="0" w:color="auto"/>
              <w:bottom w:val="outset" w:sz="6" w:space="0" w:color="auto"/>
              <w:right w:val="outset" w:sz="6" w:space="0" w:color="auto"/>
            </w:tcBorders>
          </w:tcPr>
          <w:p w:rsidR="009E50FF" w:rsidRDefault="00773C0C">
            <w:pPr>
              <w:pStyle w:val="a5"/>
              <w:rPr>
                <w:rFonts w:ascii="楷体_GB2312" w:eastAsia="楷体_GB2312"/>
                <w:snapToGrid w:val="0"/>
                <w:sz w:val="21"/>
                <w:szCs w:val="21"/>
              </w:rPr>
            </w:pPr>
            <w:r>
              <w:rPr>
                <w:rFonts w:ascii="楷体_GB2312" w:eastAsia="楷体_GB2312" w:hint="eastAsia"/>
                <w:snapToGrid w:val="0"/>
                <w:sz w:val="21"/>
                <w:szCs w:val="21"/>
              </w:rPr>
              <w:t>第四步，综合加权评价值的计算</w:t>
            </w:r>
          </w:p>
        </w:tc>
        <w:tc>
          <w:tcPr>
            <w:tcW w:w="6189" w:type="dxa"/>
            <w:tcBorders>
              <w:top w:val="outset" w:sz="6" w:space="0" w:color="auto"/>
              <w:left w:val="outset" w:sz="6" w:space="0" w:color="auto"/>
              <w:bottom w:val="outset" w:sz="6" w:space="0" w:color="auto"/>
              <w:right w:val="outset" w:sz="6" w:space="0" w:color="auto"/>
            </w:tcBorders>
          </w:tcPr>
          <w:p w:rsidR="009E50FF" w:rsidRDefault="00773C0C">
            <w:pPr>
              <w:pStyle w:val="a5"/>
              <w:rPr>
                <w:rFonts w:ascii="楷体_GB2312" w:eastAsia="楷体_GB2312"/>
                <w:snapToGrid w:val="0"/>
                <w:sz w:val="21"/>
                <w:szCs w:val="21"/>
              </w:rPr>
            </w:pPr>
            <w:r>
              <w:rPr>
                <w:rFonts w:ascii="楷体_GB2312" w:eastAsia="楷体_GB2312" w:hint="eastAsia"/>
                <w:snapToGrid w:val="0"/>
                <w:sz w:val="21"/>
                <w:szCs w:val="21"/>
              </w:rPr>
              <w:t>将各战略要素的评价值与其相应的权重值相乘，得出加权评价植。再对每个竞争者在每一要素上所得的加权评价值进行加总，从而得到综合加权评价值。</w:t>
            </w:r>
          </w:p>
        </w:tc>
      </w:tr>
    </w:tbl>
    <w:p w:rsidR="009E50FF" w:rsidRDefault="009E50FF">
      <w:pPr>
        <w:pStyle w:val="a5"/>
        <w:adjustRightInd w:val="0"/>
        <w:snapToGrid w:val="0"/>
        <w:spacing w:beforeAutospacing="0" w:afterAutospacing="0"/>
        <w:ind w:firstLineChars="196" w:firstLine="413"/>
        <w:rPr>
          <w:rFonts w:ascii="楷体_GB2312" w:eastAsia="楷体_GB2312"/>
          <w:b/>
          <w:bCs/>
          <w:snapToGrid w:val="0"/>
          <w:sz w:val="21"/>
          <w:szCs w:val="21"/>
        </w:rPr>
      </w:pPr>
    </w:p>
    <w:p w:rsidR="009E50FF" w:rsidRDefault="00773C0C">
      <w:pPr>
        <w:pStyle w:val="a5"/>
        <w:adjustRightInd w:val="0"/>
        <w:snapToGrid w:val="0"/>
        <w:spacing w:beforeAutospacing="0" w:afterAutospacing="0"/>
        <w:ind w:firstLineChars="196" w:firstLine="413"/>
        <w:rPr>
          <w:rFonts w:ascii="楷体_GB2312" w:eastAsia="楷体_GB2312"/>
          <w:snapToGrid w:val="0"/>
          <w:sz w:val="21"/>
          <w:szCs w:val="21"/>
        </w:rPr>
      </w:pPr>
      <w:r>
        <w:rPr>
          <w:rFonts w:ascii="楷体_GB2312" w:eastAsia="楷体_GB2312" w:hint="eastAsia"/>
          <w:b/>
          <w:bCs/>
          <w:snapToGrid w:val="0"/>
          <w:sz w:val="21"/>
          <w:szCs w:val="21"/>
        </w:rPr>
        <w:t>战略工具</w:t>
      </w:r>
      <w:r>
        <w:rPr>
          <w:rFonts w:ascii="楷体_GB2312" w:eastAsia="楷体_GB2312" w:hint="eastAsia"/>
          <w:b/>
          <w:bCs/>
          <w:snapToGrid w:val="0"/>
          <w:sz w:val="21"/>
          <w:szCs w:val="21"/>
        </w:rPr>
        <w:t>2</w:t>
      </w:r>
      <w:r>
        <w:rPr>
          <w:rFonts w:ascii="楷体_GB2312" w:eastAsia="楷体_GB2312" w:hint="eastAsia"/>
          <w:b/>
          <w:bCs/>
          <w:snapToGrid w:val="0"/>
          <w:sz w:val="21"/>
          <w:szCs w:val="21"/>
        </w:rPr>
        <w:t>-7</w:t>
      </w:r>
      <w:r>
        <w:rPr>
          <w:rFonts w:ascii="楷体_GB2312" w:eastAsia="楷体_GB2312" w:hint="eastAsia"/>
          <w:b/>
          <w:bCs/>
          <w:snapToGrid w:val="0"/>
          <w:sz w:val="21"/>
          <w:szCs w:val="21"/>
        </w:rPr>
        <w:t>：外部要素矩阵（</w:t>
      </w:r>
      <w:r>
        <w:rPr>
          <w:rFonts w:ascii="楷体_GB2312" w:eastAsia="楷体_GB2312" w:hint="eastAsia"/>
          <w:b/>
          <w:bCs/>
          <w:snapToGrid w:val="0"/>
          <w:sz w:val="21"/>
          <w:szCs w:val="21"/>
        </w:rPr>
        <w:t>EFE</w:t>
      </w:r>
      <w:r>
        <w:rPr>
          <w:rFonts w:ascii="楷体_GB2312" w:eastAsia="楷体_GB2312" w:hint="eastAsia"/>
          <w:b/>
          <w:bCs/>
          <w:snapToGrid w:val="0"/>
          <w:sz w:val="21"/>
          <w:szCs w:val="21"/>
        </w:rPr>
        <w:t>）模型</w:t>
      </w:r>
    </w:p>
    <w:p w:rsidR="009E50FF" w:rsidRDefault="00773C0C">
      <w:pPr>
        <w:pStyle w:val="a5"/>
        <w:adjustRightInd w:val="0"/>
        <w:snapToGrid w:val="0"/>
        <w:spacing w:beforeAutospacing="0" w:afterAutospacing="0"/>
        <w:ind w:firstLineChars="200" w:firstLine="420"/>
        <w:rPr>
          <w:rFonts w:ascii="楷体_GB2312" w:eastAsia="楷体_GB2312"/>
          <w:snapToGrid w:val="0"/>
          <w:sz w:val="21"/>
          <w:szCs w:val="21"/>
        </w:rPr>
      </w:pPr>
      <w:r>
        <w:rPr>
          <w:rFonts w:ascii="楷体_GB2312" w:eastAsia="楷体_GB2312" w:hint="eastAsia"/>
          <w:snapToGrid w:val="0"/>
          <w:sz w:val="21"/>
          <w:szCs w:val="21"/>
        </w:rPr>
        <w:t>一、步骤</w:t>
      </w:r>
    </w:p>
    <w:p w:rsidR="009E50FF" w:rsidRDefault="00773C0C">
      <w:pPr>
        <w:pStyle w:val="a5"/>
        <w:adjustRightInd w:val="0"/>
        <w:snapToGrid w:val="0"/>
        <w:spacing w:beforeAutospacing="0" w:afterAutospacing="0"/>
        <w:ind w:firstLineChars="200" w:firstLine="420"/>
        <w:rPr>
          <w:rFonts w:ascii="楷体_GB2312" w:eastAsia="楷体_GB2312"/>
          <w:snapToGrid w:val="0"/>
          <w:sz w:val="21"/>
          <w:szCs w:val="21"/>
        </w:rPr>
      </w:pPr>
      <w:r>
        <w:rPr>
          <w:rFonts w:ascii="楷体_GB2312" w:eastAsia="楷体_GB2312" w:hint="eastAsia"/>
          <w:snapToGrid w:val="0"/>
          <w:sz w:val="21"/>
          <w:szCs w:val="21"/>
        </w:rPr>
        <w:t>企业外部战略要素评价矩阵主要包括五个步骤：</w:t>
      </w:r>
      <w:r>
        <w:rPr>
          <w:rFonts w:eastAsia="楷体_GB2312" w:hint="eastAsia"/>
          <w:snapToGrid w:val="0"/>
          <w:sz w:val="21"/>
          <w:szCs w:val="21"/>
        </w:rPr>
        <w:t>   </w:t>
      </w:r>
    </w:p>
    <w:p w:rsidR="009E50FF" w:rsidRDefault="00773C0C">
      <w:pPr>
        <w:pStyle w:val="a5"/>
        <w:adjustRightInd w:val="0"/>
        <w:snapToGrid w:val="0"/>
        <w:spacing w:beforeAutospacing="0" w:afterAutospacing="0"/>
        <w:rPr>
          <w:rFonts w:ascii="楷体_GB2312" w:eastAsia="楷体_GB2312"/>
          <w:snapToGrid w:val="0"/>
          <w:sz w:val="21"/>
          <w:szCs w:val="21"/>
        </w:rPr>
      </w:pPr>
      <w:r>
        <w:rPr>
          <w:rFonts w:eastAsia="楷体_GB2312" w:hint="eastAsia"/>
          <w:snapToGrid w:val="0"/>
          <w:sz w:val="21"/>
          <w:szCs w:val="21"/>
        </w:rPr>
        <w:t> </w:t>
      </w:r>
      <w:r>
        <w:rPr>
          <w:rFonts w:ascii="楷体_GB2312" w:eastAsia="楷体_GB2312" w:hint="eastAsia"/>
          <w:snapToGrid w:val="0"/>
          <w:sz w:val="21"/>
          <w:szCs w:val="21"/>
        </w:rPr>
        <w:tab/>
        <w:t>1.</w:t>
      </w:r>
      <w:r>
        <w:rPr>
          <w:rFonts w:ascii="楷体_GB2312" w:eastAsia="楷体_GB2312" w:hint="eastAsia"/>
          <w:snapToGrid w:val="0"/>
          <w:sz w:val="21"/>
          <w:szCs w:val="21"/>
        </w:rPr>
        <w:t>列出外部环境中的关键战略要素，即企业所面临的主要机会和风险，通常在实际应用中，以列出</w:t>
      </w:r>
      <w:r>
        <w:rPr>
          <w:rFonts w:ascii="楷体_GB2312" w:eastAsia="楷体_GB2312" w:hint="eastAsia"/>
          <w:snapToGrid w:val="0"/>
          <w:sz w:val="21"/>
          <w:szCs w:val="21"/>
        </w:rPr>
        <w:t>10-15</w:t>
      </w:r>
      <w:r>
        <w:rPr>
          <w:rFonts w:ascii="楷体_GB2312" w:eastAsia="楷体_GB2312" w:hint="eastAsia"/>
          <w:snapToGrid w:val="0"/>
          <w:sz w:val="21"/>
          <w:szCs w:val="21"/>
        </w:rPr>
        <w:t>个为宜。</w:t>
      </w:r>
    </w:p>
    <w:p w:rsidR="009E50FF" w:rsidRDefault="00773C0C">
      <w:pPr>
        <w:pStyle w:val="a5"/>
        <w:adjustRightInd w:val="0"/>
        <w:snapToGrid w:val="0"/>
        <w:spacing w:beforeAutospacing="0" w:afterAutospacing="0"/>
        <w:rPr>
          <w:rFonts w:ascii="楷体_GB2312" w:eastAsia="楷体_GB2312"/>
          <w:snapToGrid w:val="0"/>
          <w:sz w:val="21"/>
          <w:szCs w:val="21"/>
        </w:rPr>
      </w:pPr>
      <w:r>
        <w:rPr>
          <w:rFonts w:ascii="楷体_GB2312" w:eastAsia="楷体_GB2312" w:hint="eastAsia"/>
          <w:snapToGrid w:val="0"/>
          <w:sz w:val="21"/>
          <w:szCs w:val="21"/>
        </w:rPr>
        <w:tab/>
        <w:t xml:space="preserve">2. </w:t>
      </w:r>
      <w:r>
        <w:rPr>
          <w:rFonts w:ascii="楷体_GB2312" w:eastAsia="楷体_GB2312" w:hint="eastAsia"/>
          <w:snapToGrid w:val="0"/>
          <w:sz w:val="21"/>
          <w:szCs w:val="21"/>
        </w:rPr>
        <w:t>为每个要素指定一个权重，权重的取值范围在</w:t>
      </w:r>
      <w:r>
        <w:rPr>
          <w:rFonts w:ascii="楷体_GB2312" w:eastAsia="楷体_GB2312" w:hint="eastAsia"/>
          <w:snapToGrid w:val="0"/>
          <w:sz w:val="21"/>
          <w:szCs w:val="21"/>
        </w:rPr>
        <w:t>0.0(</w:t>
      </w:r>
      <w:r>
        <w:rPr>
          <w:rFonts w:ascii="楷体_GB2312" w:eastAsia="楷体_GB2312" w:hint="eastAsia"/>
          <w:snapToGrid w:val="0"/>
          <w:sz w:val="21"/>
          <w:szCs w:val="21"/>
        </w:rPr>
        <w:t>不重要</w:t>
      </w:r>
      <w:r>
        <w:rPr>
          <w:rFonts w:ascii="楷体_GB2312" w:eastAsia="楷体_GB2312" w:hint="eastAsia"/>
          <w:snapToGrid w:val="0"/>
          <w:sz w:val="21"/>
          <w:szCs w:val="21"/>
        </w:rPr>
        <w:t>)-1.0</w:t>
      </w:r>
      <w:r>
        <w:rPr>
          <w:rFonts w:ascii="楷体_GB2312" w:eastAsia="楷体_GB2312" w:hint="eastAsia"/>
          <w:snapToGrid w:val="0"/>
          <w:sz w:val="21"/>
          <w:szCs w:val="21"/>
        </w:rPr>
        <w:t>（重要）之间，并且各要素权重之和为</w:t>
      </w:r>
      <w:r>
        <w:rPr>
          <w:rFonts w:ascii="楷体_GB2312" w:eastAsia="楷体_GB2312" w:hint="eastAsia"/>
          <w:snapToGrid w:val="0"/>
          <w:sz w:val="21"/>
          <w:szCs w:val="21"/>
        </w:rPr>
        <w:t>1</w:t>
      </w:r>
      <w:r>
        <w:rPr>
          <w:rFonts w:ascii="楷体_GB2312" w:eastAsia="楷体_GB2312" w:hint="eastAsia"/>
          <w:snapToGrid w:val="0"/>
          <w:sz w:val="21"/>
          <w:szCs w:val="21"/>
        </w:rPr>
        <w:t>。</w:t>
      </w:r>
    </w:p>
    <w:p w:rsidR="009E50FF" w:rsidRDefault="00773C0C">
      <w:pPr>
        <w:pStyle w:val="a5"/>
        <w:adjustRightInd w:val="0"/>
        <w:snapToGrid w:val="0"/>
        <w:spacing w:beforeAutospacing="0" w:afterAutospacing="0"/>
        <w:rPr>
          <w:rFonts w:ascii="楷体_GB2312" w:eastAsia="楷体_GB2312"/>
          <w:snapToGrid w:val="0"/>
          <w:sz w:val="21"/>
          <w:szCs w:val="21"/>
        </w:rPr>
      </w:pPr>
      <w:r>
        <w:rPr>
          <w:rFonts w:ascii="楷体_GB2312" w:eastAsia="楷体_GB2312" w:hint="eastAsia"/>
          <w:snapToGrid w:val="0"/>
          <w:sz w:val="21"/>
          <w:szCs w:val="21"/>
        </w:rPr>
        <w:tab/>
        <w:t xml:space="preserve">3. </w:t>
      </w:r>
      <w:r>
        <w:rPr>
          <w:rFonts w:ascii="楷体_GB2312" w:eastAsia="楷体_GB2312" w:hint="eastAsia"/>
          <w:snapToGrid w:val="0"/>
          <w:sz w:val="21"/>
          <w:szCs w:val="21"/>
        </w:rPr>
        <w:t>用评分值</w:t>
      </w:r>
      <w:r>
        <w:rPr>
          <w:rFonts w:ascii="楷体_GB2312" w:eastAsia="楷体_GB2312" w:hint="eastAsia"/>
          <w:snapToGrid w:val="0"/>
          <w:sz w:val="21"/>
          <w:szCs w:val="21"/>
        </w:rPr>
        <w:t>1</w:t>
      </w:r>
      <w:r>
        <w:rPr>
          <w:rFonts w:ascii="楷体_GB2312" w:eastAsia="楷体_GB2312" w:hint="eastAsia"/>
          <w:snapToGrid w:val="0"/>
          <w:sz w:val="21"/>
          <w:szCs w:val="21"/>
        </w:rPr>
        <w:t>，</w:t>
      </w:r>
      <w:r>
        <w:rPr>
          <w:rFonts w:ascii="楷体_GB2312" w:eastAsia="楷体_GB2312" w:hint="eastAsia"/>
          <w:snapToGrid w:val="0"/>
          <w:sz w:val="21"/>
          <w:szCs w:val="21"/>
        </w:rPr>
        <w:t>2</w:t>
      </w:r>
      <w:r>
        <w:rPr>
          <w:rFonts w:ascii="楷体_GB2312" w:eastAsia="楷体_GB2312" w:hint="eastAsia"/>
          <w:snapToGrid w:val="0"/>
          <w:sz w:val="21"/>
          <w:szCs w:val="21"/>
        </w:rPr>
        <w:t>，</w:t>
      </w:r>
      <w:r>
        <w:rPr>
          <w:rFonts w:ascii="楷体_GB2312" w:eastAsia="楷体_GB2312" w:hint="eastAsia"/>
          <w:snapToGrid w:val="0"/>
          <w:sz w:val="21"/>
          <w:szCs w:val="21"/>
        </w:rPr>
        <w:t>3</w:t>
      </w:r>
      <w:r>
        <w:rPr>
          <w:rFonts w:ascii="楷体_GB2312" w:eastAsia="楷体_GB2312" w:hint="eastAsia"/>
          <w:snapToGrid w:val="0"/>
          <w:sz w:val="21"/>
          <w:szCs w:val="21"/>
        </w:rPr>
        <w:t>，</w:t>
      </w:r>
      <w:r>
        <w:rPr>
          <w:rFonts w:ascii="楷体_GB2312" w:eastAsia="楷体_GB2312" w:hint="eastAsia"/>
          <w:snapToGrid w:val="0"/>
          <w:sz w:val="21"/>
          <w:szCs w:val="21"/>
        </w:rPr>
        <w:t>4</w:t>
      </w:r>
      <w:r>
        <w:rPr>
          <w:rFonts w:ascii="楷体_GB2312" w:eastAsia="楷体_GB2312" w:hint="eastAsia"/>
          <w:snapToGrid w:val="0"/>
          <w:sz w:val="21"/>
          <w:szCs w:val="21"/>
        </w:rPr>
        <w:t>来代表相应要素，对于企业来说是主要威胁、一般威胁、一般机会、主要机会。</w:t>
      </w:r>
    </w:p>
    <w:p w:rsidR="009E50FF" w:rsidRDefault="00773C0C">
      <w:pPr>
        <w:pStyle w:val="a5"/>
        <w:adjustRightInd w:val="0"/>
        <w:snapToGrid w:val="0"/>
        <w:spacing w:beforeAutospacing="0" w:afterAutospacing="0"/>
        <w:ind w:firstLine="420"/>
        <w:rPr>
          <w:rFonts w:ascii="楷体_GB2312" w:eastAsia="楷体_GB2312"/>
          <w:snapToGrid w:val="0"/>
          <w:sz w:val="21"/>
          <w:szCs w:val="21"/>
        </w:rPr>
      </w:pPr>
      <w:r>
        <w:rPr>
          <w:rFonts w:ascii="楷体_GB2312" w:eastAsia="楷体_GB2312" w:hint="eastAsia"/>
          <w:snapToGrid w:val="0"/>
          <w:sz w:val="21"/>
          <w:szCs w:val="21"/>
        </w:rPr>
        <w:t xml:space="preserve">4. </w:t>
      </w:r>
      <w:r>
        <w:rPr>
          <w:rFonts w:ascii="楷体_GB2312" w:eastAsia="楷体_GB2312" w:hint="eastAsia"/>
          <w:snapToGrid w:val="0"/>
          <w:sz w:val="21"/>
          <w:szCs w:val="21"/>
        </w:rPr>
        <w:t>将每一要素的权重与相应的评分值相乘，从而得到每个要素的加权分值。</w:t>
      </w:r>
    </w:p>
    <w:p w:rsidR="009E50FF" w:rsidRDefault="00773C0C">
      <w:pPr>
        <w:pStyle w:val="a5"/>
        <w:adjustRightInd w:val="0"/>
        <w:snapToGrid w:val="0"/>
        <w:spacing w:beforeAutospacing="0" w:afterAutospacing="0"/>
        <w:ind w:firstLine="420"/>
        <w:rPr>
          <w:rFonts w:ascii="楷体_GB2312" w:eastAsia="楷体_GB2312"/>
          <w:snapToGrid w:val="0"/>
          <w:sz w:val="21"/>
          <w:szCs w:val="21"/>
        </w:rPr>
      </w:pPr>
      <w:r>
        <w:rPr>
          <w:rFonts w:ascii="楷体_GB2312" w:eastAsia="楷体_GB2312" w:hint="eastAsia"/>
          <w:snapToGrid w:val="0"/>
          <w:sz w:val="21"/>
          <w:szCs w:val="21"/>
        </w:rPr>
        <w:t xml:space="preserve">5. </w:t>
      </w:r>
      <w:r>
        <w:rPr>
          <w:rFonts w:ascii="楷体_GB2312" w:eastAsia="楷体_GB2312" w:hint="eastAsia"/>
          <w:snapToGrid w:val="0"/>
          <w:sz w:val="21"/>
          <w:szCs w:val="21"/>
        </w:rPr>
        <w:t>将每一要素的加权分值加总，求得企业外部机会与风险的综合加权评价值。</w:t>
      </w:r>
    </w:p>
    <w:p w:rsidR="009E50FF" w:rsidRDefault="00773C0C">
      <w:pPr>
        <w:pStyle w:val="a5"/>
        <w:adjustRightInd w:val="0"/>
        <w:snapToGrid w:val="0"/>
        <w:spacing w:beforeAutospacing="0" w:afterAutospacing="0"/>
        <w:rPr>
          <w:rFonts w:ascii="楷体_GB2312" w:eastAsia="楷体_GB2312"/>
          <w:snapToGrid w:val="0"/>
          <w:sz w:val="21"/>
          <w:szCs w:val="21"/>
        </w:rPr>
      </w:pPr>
      <w:r>
        <w:rPr>
          <w:rFonts w:ascii="楷体_GB2312" w:eastAsia="楷体_GB2312" w:hint="eastAsia"/>
          <w:snapToGrid w:val="0"/>
          <w:sz w:val="21"/>
          <w:szCs w:val="21"/>
        </w:rPr>
        <w:tab/>
      </w:r>
      <w:r>
        <w:rPr>
          <w:rFonts w:ascii="楷体_GB2312" w:eastAsia="楷体_GB2312" w:hint="eastAsia"/>
          <w:snapToGrid w:val="0"/>
          <w:sz w:val="21"/>
          <w:szCs w:val="21"/>
        </w:rPr>
        <w:t>EFE</w:t>
      </w:r>
      <w:r>
        <w:rPr>
          <w:rFonts w:ascii="楷体_GB2312" w:eastAsia="楷体_GB2312" w:hint="eastAsia"/>
          <w:snapToGrid w:val="0"/>
          <w:sz w:val="21"/>
          <w:szCs w:val="21"/>
        </w:rPr>
        <w:t>综合加权评分最大值是</w:t>
      </w:r>
      <w:r>
        <w:rPr>
          <w:rFonts w:ascii="楷体_GB2312" w:eastAsia="楷体_GB2312" w:hint="eastAsia"/>
          <w:snapToGrid w:val="0"/>
          <w:sz w:val="21"/>
          <w:szCs w:val="21"/>
        </w:rPr>
        <w:t>4</w:t>
      </w:r>
      <w:r>
        <w:rPr>
          <w:rFonts w:ascii="楷体_GB2312" w:eastAsia="楷体_GB2312" w:hint="eastAsia"/>
          <w:snapToGrid w:val="0"/>
          <w:sz w:val="21"/>
          <w:szCs w:val="21"/>
        </w:rPr>
        <w:t>，最小值是</w:t>
      </w:r>
      <w:r>
        <w:rPr>
          <w:rFonts w:ascii="楷体_GB2312" w:eastAsia="楷体_GB2312" w:hint="eastAsia"/>
          <w:snapToGrid w:val="0"/>
          <w:sz w:val="21"/>
          <w:szCs w:val="21"/>
        </w:rPr>
        <w:t>1</w:t>
      </w:r>
      <w:r>
        <w:rPr>
          <w:rFonts w:ascii="楷体_GB2312" w:eastAsia="楷体_GB2312" w:hint="eastAsia"/>
          <w:snapToGrid w:val="0"/>
          <w:sz w:val="21"/>
          <w:szCs w:val="21"/>
        </w:rPr>
        <w:t>，中间值为</w:t>
      </w:r>
      <w:r>
        <w:rPr>
          <w:rFonts w:ascii="楷体_GB2312" w:eastAsia="楷体_GB2312" w:hint="eastAsia"/>
          <w:snapToGrid w:val="0"/>
          <w:sz w:val="21"/>
          <w:szCs w:val="21"/>
        </w:rPr>
        <w:t>2.5</w:t>
      </w:r>
      <w:r>
        <w:rPr>
          <w:rFonts w:ascii="楷体_GB2312" w:eastAsia="楷体_GB2312" w:hint="eastAsia"/>
          <w:snapToGrid w:val="0"/>
          <w:sz w:val="21"/>
          <w:szCs w:val="21"/>
        </w:rPr>
        <w:t>。如果结果大于</w:t>
      </w:r>
      <w:r>
        <w:rPr>
          <w:rFonts w:ascii="楷体_GB2312" w:eastAsia="楷体_GB2312" w:hint="eastAsia"/>
          <w:snapToGrid w:val="0"/>
          <w:sz w:val="21"/>
          <w:szCs w:val="21"/>
        </w:rPr>
        <w:t>2.5</w:t>
      </w:r>
      <w:r>
        <w:rPr>
          <w:rFonts w:ascii="楷体_GB2312" w:eastAsia="楷体_GB2312" w:hint="eastAsia"/>
          <w:snapToGrid w:val="0"/>
          <w:sz w:val="21"/>
          <w:szCs w:val="21"/>
        </w:rPr>
        <w:t>，则说明企业把握外部机遇、应对外界威胁能力较好，而小于</w:t>
      </w:r>
      <w:r>
        <w:rPr>
          <w:rFonts w:ascii="楷体_GB2312" w:eastAsia="楷体_GB2312" w:hint="eastAsia"/>
          <w:snapToGrid w:val="0"/>
          <w:sz w:val="21"/>
          <w:szCs w:val="21"/>
        </w:rPr>
        <w:t>2.5</w:t>
      </w:r>
      <w:r>
        <w:rPr>
          <w:rFonts w:ascii="楷体_GB2312" w:eastAsia="楷体_GB2312" w:hint="eastAsia"/>
          <w:snapToGrid w:val="0"/>
          <w:sz w:val="21"/>
          <w:szCs w:val="21"/>
        </w:rPr>
        <w:t>则反之。企业可以根据结果进行战略制定或调整战略。</w:t>
      </w:r>
    </w:p>
    <w:p w:rsidR="009E50FF" w:rsidRDefault="00773C0C">
      <w:pPr>
        <w:pStyle w:val="a5"/>
        <w:adjustRightInd w:val="0"/>
        <w:snapToGrid w:val="0"/>
        <w:spacing w:beforeAutospacing="0" w:afterAutospacing="0"/>
        <w:rPr>
          <w:rFonts w:ascii="楷体_GB2312" w:eastAsia="楷体_GB2312"/>
          <w:snapToGrid w:val="0"/>
          <w:sz w:val="21"/>
          <w:szCs w:val="21"/>
        </w:rPr>
      </w:pPr>
      <w:r>
        <w:rPr>
          <w:rFonts w:ascii="楷体_GB2312" w:eastAsia="楷体_GB2312" w:hint="eastAsia"/>
          <w:snapToGrid w:val="0"/>
          <w:sz w:val="21"/>
          <w:szCs w:val="21"/>
        </w:rPr>
        <w:lastRenderedPageBreak/>
        <w:tab/>
      </w:r>
      <w:r>
        <w:rPr>
          <w:rFonts w:ascii="楷体_GB2312" w:eastAsia="楷体_GB2312" w:hint="eastAsia"/>
          <w:snapToGrid w:val="0"/>
          <w:sz w:val="21"/>
          <w:szCs w:val="21"/>
        </w:rPr>
        <w:t>二、</w:t>
      </w:r>
      <w:r>
        <w:rPr>
          <w:rFonts w:ascii="楷体_GB2312" w:eastAsia="楷体_GB2312" w:cs="Arial" w:hint="eastAsia"/>
          <w:bCs/>
          <w:snapToGrid w:val="0"/>
          <w:sz w:val="21"/>
          <w:szCs w:val="21"/>
        </w:rPr>
        <w:t>外部因素评价矩阵模型</w:t>
      </w:r>
    </w:p>
    <w:p w:rsidR="009E50FF" w:rsidRDefault="009E50FF">
      <w:pPr>
        <w:adjustRightInd w:val="0"/>
        <w:snapToGrid w:val="0"/>
        <w:rPr>
          <w:rFonts w:ascii="楷体_GB2312" w:eastAsia="楷体_GB2312" w:hAnsi="宋体"/>
          <w:snapToGrid w:val="0"/>
          <w:color w:val="000000"/>
          <w:kern w:val="0"/>
          <w:szCs w:val="21"/>
        </w:rPr>
      </w:pPr>
    </w:p>
    <w:p w:rsidR="009E50FF" w:rsidRDefault="00773C0C">
      <w:pPr>
        <w:widowControl/>
        <w:adjustRightInd w:val="0"/>
        <w:snapToGrid w:val="0"/>
        <w:jc w:val="center"/>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外部因素评价矩阵（</w:t>
      </w:r>
      <w:r>
        <w:rPr>
          <w:rFonts w:ascii="楷体_GB2312" w:eastAsia="楷体_GB2312" w:hAnsi="宋体" w:cs="Arial" w:hint="eastAsia"/>
          <w:bCs/>
          <w:snapToGrid w:val="0"/>
          <w:color w:val="000000"/>
          <w:kern w:val="0"/>
          <w:szCs w:val="21"/>
        </w:rPr>
        <w:t>EFE</w:t>
      </w:r>
      <w:r>
        <w:rPr>
          <w:rFonts w:ascii="楷体_GB2312" w:eastAsia="楷体_GB2312" w:hAnsi="宋体" w:cs="Arial" w:hint="eastAsia"/>
          <w:bCs/>
          <w:snapToGrid w:val="0"/>
          <w:color w:val="000000"/>
          <w:kern w:val="0"/>
          <w:szCs w:val="21"/>
        </w:rPr>
        <w:t>）</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4"/>
        <w:gridCol w:w="1704"/>
        <w:gridCol w:w="1704"/>
        <w:gridCol w:w="1705"/>
        <w:gridCol w:w="1705"/>
      </w:tblGrid>
      <w:tr w:rsidR="009E50FF">
        <w:tc>
          <w:tcPr>
            <w:tcW w:w="1704" w:type="dxa"/>
          </w:tcPr>
          <w:p w:rsidR="009E50FF" w:rsidRDefault="009E50FF">
            <w:pPr>
              <w:widowControl/>
              <w:adjustRightInd w:val="0"/>
              <w:snapToGrid w:val="0"/>
              <w:jc w:val="left"/>
              <w:rPr>
                <w:rFonts w:ascii="楷体_GB2312" w:eastAsia="楷体_GB2312" w:hAnsi="宋体" w:cs="Arial"/>
                <w:bCs/>
                <w:snapToGrid w:val="0"/>
                <w:color w:val="000000"/>
                <w:kern w:val="0"/>
                <w:szCs w:val="21"/>
              </w:rPr>
            </w:pPr>
          </w:p>
        </w:tc>
        <w:tc>
          <w:tcPr>
            <w:tcW w:w="1704" w:type="dxa"/>
          </w:tcPr>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关键外部因素</w:t>
            </w:r>
          </w:p>
        </w:tc>
        <w:tc>
          <w:tcPr>
            <w:tcW w:w="1704" w:type="dxa"/>
          </w:tcPr>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权重</w:t>
            </w:r>
          </w:p>
        </w:tc>
        <w:tc>
          <w:tcPr>
            <w:tcW w:w="1705" w:type="dxa"/>
          </w:tcPr>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评分</w:t>
            </w:r>
          </w:p>
        </w:tc>
        <w:tc>
          <w:tcPr>
            <w:tcW w:w="1705" w:type="dxa"/>
          </w:tcPr>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加权评分</w:t>
            </w:r>
          </w:p>
        </w:tc>
      </w:tr>
      <w:tr w:rsidR="009E50FF">
        <w:tc>
          <w:tcPr>
            <w:tcW w:w="1704" w:type="dxa"/>
          </w:tcPr>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机会</w:t>
            </w:r>
          </w:p>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1.</w:t>
            </w:r>
          </w:p>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2.</w:t>
            </w:r>
          </w:p>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sym w:font="Symbol" w:char="F0D7"/>
            </w:r>
          </w:p>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sym w:font="Symbol" w:char="F0D7"/>
            </w:r>
          </w:p>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sym w:font="Symbol" w:char="F0D7"/>
            </w:r>
          </w:p>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n.</w:t>
            </w:r>
          </w:p>
        </w:tc>
        <w:tc>
          <w:tcPr>
            <w:tcW w:w="1704" w:type="dxa"/>
          </w:tcPr>
          <w:p w:rsidR="009E50FF" w:rsidRDefault="009E50FF">
            <w:pPr>
              <w:widowControl/>
              <w:adjustRightInd w:val="0"/>
              <w:snapToGrid w:val="0"/>
              <w:jc w:val="left"/>
              <w:rPr>
                <w:rFonts w:ascii="楷体_GB2312" w:eastAsia="楷体_GB2312" w:hAnsi="宋体" w:cs="Arial"/>
                <w:bCs/>
                <w:snapToGrid w:val="0"/>
                <w:color w:val="000000"/>
                <w:kern w:val="0"/>
                <w:szCs w:val="21"/>
              </w:rPr>
            </w:pPr>
          </w:p>
        </w:tc>
        <w:tc>
          <w:tcPr>
            <w:tcW w:w="1704" w:type="dxa"/>
          </w:tcPr>
          <w:p w:rsidR="009E50FF" w:rsidRDefault="009E50FF">
            <w:pPr>
              <w:widowControl/>
              <w:adjustRightInd w:val="0"/>
              <w:snapToGrid w:val="0"/>
              <w:jc w:val="left"/>
              <w:rPr>
                <w:rFonts w:ascii="楷体_GB2312" w:eastAsia="楷体_GB2312" w:hAnsi="宋体" w:cs="Arial"/>
                <w:bCs/>
                <w:snapToGrid w:val="0"/>
                <w:color w:val="000000"/>
                <w:kern w:val="0"/>
                <w:szCs w:val="21"/>
              </w:rPr>
            </w:pPr>
          </w:p>
        </w:tc>
        <w:tc>
          <w:tcPr>
            <w:tcW w:w="1705" w:type="dxa"/>
          </w:tcPr>
          <w:p w:rsidR="009E50FF" w:rsidRDefault="009E50FF">
            <w:pPr>
              <w:widowControl/>
              <w:adjustRightInd w:val="0"/>
              <w:snapToGrid w:val="0"/>
              <w:jc w:val="left"/>
              <w:rPr>
                <w:rFonts w:ascii="楷体_GB2312" w:eastAsia="楷体_GB2312" w:hAnsi="宋体" w:cs="Arial"/>
                <w:bCs/>
                <w:snapToGrid w:val="0"/>
                <w:color w:val="000000"/>
                <w:kern w:val="0"/>
                <w:szCs w:val="21"/>
              </w:rPr>
            </w:pPr>
          </w:p>
        </w:tc>
        <w:tc>
          <w:tcPr>
            <w:tcW w:w="1705" w:type="dxa"/>
          </w:tcPr>
          <w:p w:rsidR="009E50FF" w:rsidRDefault="009E50FF">
            <w:pPr>
              <w:widowControl/>
              <w:adjustRightInd w:val="0"/>
              <w:snapToGrid w:val="0"/>
              <w:jc w:val="left"/>
              <w:rPr>
                <w:rFonts w:ascii="楷体_GB2312" w:eastAsia="楷体_GB2312" w:hAnsi="宋体" w:cs="Arial"/>
                <w:bCs/>
                <w:snapToGrid w:val="0"/>
                <w:color w:val="000000"/>
                <w:kern w:val="0"/>
                <w:szCs w:val="21"/>
              </w:rPr>
            </w:pPr>
          </w:p>
        </w:tc>
      </w:tr>
      <w:tr w:rsidR="009E50FF">
        <w:tc>
          <w:tcPr>
            <w:tcW w:w="1704" w:type="dxa"/>
          </w:tcPr>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威胁</w:t>
            </w:r>
          </w:p>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1.</w:t>
            </w:r>
          </w:p>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2.</w:t>
            </w:r>
          </w:p>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sym w:font="Symbol" w:char="F0D7"/>
            </w:r>
          </w:p>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sym w:font="Symbol" w:char="F0D7"/>
            </w:r>
          </w:p>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sym w:font="Symbol" w:char="F0D7"/>
            </w:r>
          </w:p>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n.</w:t>
            </w:r>
          </w:p>
        </w:tc>
        <w:tc>
          <w:tcPr>
            <w:tcW w:w="1704" w:type="dxa"/>
          </w:tcPr>
          <w:p w:rsidR="009E50FF" w:rsidRDefault="009E50FF">
            <w:pPr>
              <w:widowControl/>
              <w:adjustRightInd w:val="0"/>
              <w:snapToGrid w:val="0"/>
              <w:jc w:val="left"/>
              <w:rPr>
                <w:rFonts w:ascii="楷体_GB2312" w:eastAsia="楷体_GB2312" w:hAnsi="宋体" w:cs="Arial"/>
                <w:bCs/>
                <w:snapToGrid w:val="0"/>
                <w:color w:val="000000"/>
                <w:kern w:val="0"/>
                <w:szCs w:val="21"/>
              </w:rPr>
            </w:pPr>
          </w:p>
        </w:tc>
        <w:tc>
          <w:tcPr>
            <w:tcW w:w="1704" w:type="dxa"/>
          </w:tcPr>
          <w:p w:rsidR="009E50FF" w:rsidRDefault="009E50FF">
            <w:pPr>
              <w:widowControl/>
              <w:adjustRightInd w:val="0"/>
              <w:snapToGrid w:val="0"/>
              <w:jc w:val="left"/>
              <w:rPr>
                <w:rFonts w:ascii="楷体_GB2312" w:eastAsia="楷体_GB2312" w:hAnsi="宋体" w:cs="Arial"/>
                <w:bCs/>
                <w:snapToGrid w:val="0"/>
                <w:color w:val="000000"/>
                <w:kern w:val="0"/>
                <w:szCs w:val="21"/>
              </w:rPr>
            </w:pPr>
          </w:p>
        </w:tc>
        <w:tc>
          <w:tcPr>
            <w:tcW w:w="1705" w:type="dxa"/>
          </w:tcPr>
          <w:p w:rsidR="009E50FF" w:rsidRDefault="009E50FF">
            <w:pPr>
              <w:widowControl/>
              <w:adjustRightInd w:val="0"/>
              <w:snapToGrid w:val="0"/>
              <w:jc w:val="left"/>
              <w:rPr>
                <w:rFonts w:ascii="楷体_GB2312" w:eastAsia="楷体_GB2312" w:hAnsi="宋体" w:cs="Arial"/>
                <w:bCs/>
                <w:snapToGrid w:val="0"/>
                <w:color w:val="000000"/>
                <w:kern w:val="0"/>
                <w:szCs w:val="21"/>
              </w:rPr>
            </w:pPr>
          </w:p>
        </w:tc>
        <w:tc>
          <w:tcPr>
            <w:tcW w:w="1705" w:type="dxa"/>
          </w:tcPr>
          <w:p w:rsidR="009E50FF" w:rsidRDefault="009E50FF">
            <w:pPr>
              <w:widowControl/>
              <w:adjustRightInd w:val="0"/>
              <w:snapToGrid w:val="0"/>
              <w:jc w:val="left"/>
              <w:rPr>
                <w:rFonts w:ascii="楷体_GB2312" w:eastAsia="楷体_GB2312" w:hAnsi="宋体" w:cs="Arial"/>
                <w:bCs/>
                <w:snapToGrid w:val="0"/>
                <w:color w:val="000000"/>
                <w:kern w:val="0"/>
                <w:szCs w:val="21"/>
              </w:rPr>
            </w:pPr>
          </w:p>
        </w:tc>
      </w:tr>
      <w:tr w:rsidR="009E50FF">
        <w:tc>
          <w:tcPr>
            <w:tcW w:w="1704" w:type="dxa"/>
          </w:tcPr>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总计</w:t>
            </w:r>
          </w:p>
        </w:tc>
        <w:tc>
          <w:tcPr>
            <w:tcW w:w="1704" w:type="dxa"/>
          </w:tcPr>
          <w:p w:rsidR="009E50FF" w:rsidRDefault="009E50FF">
            <w:pPr>
              <w:widowControl/>
              <w:adjustRightInd w:val="0"/>
              <w:snapToGrid w:val="0"/>
              <w:jc w:val="left"/>
              <w:rPr>
                <w:rFonts w:ascii="楷体_GB2312" w:eastAsia="楷体_GB2312" w:hAnsi="宋体" w:cs="Arial"/>
                <w:bCs/>
                <w:snapToGrid w:val="0"/>
                <w:color w:val="000000"/>
                <w:kern w:val="0"/>
                <w:szCs w:val="21"/>
              </w:rPr>
            </w:pPr>
          </w:p>
        </w:tc>
        <w:tc>
          <w:tcPr>
            <w:tcW w:w="1704" w:type="dxa"/>
          </w:tcPr>
          <w:p w:rsidR="009E50FF" w:rsidRDefault="00773C0C">
            <w:pPr>
              <w:widowControl/>
              <w:adjustRightInd w:val="0"/>
              <w:snapToGrid w:val="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1.0</w:t>
            </w:r>
          </w:p>
        </w:tc>
        <w:tc>
          <w:tcPr>
            <w:tcW w:w="1705" w:type="dxa"/>
          </w:tcPr>
          <w:p w:rsidR="009E50FF" w:rsidRDefault="009E50FF">
            <w:pPr>
              <w:widowControl/>
              <w:adjustRightInd w:val="0"/>
              <w:snapToGrid w:val="0"/>
              <w:jc w:val="left"/>
              <w:rPr>
                <w:rFonts w:ascii="楷体_GB2312" w:eastAsia="楷体_GB2312" w:hAnsi="宋体" w:cs="Arial"/>
                <w:bCs/>
                <w:snapToGrid w:val="0"/>
                <w:color w:val="000000"/>
                <w:kern w:val="0"/>
                <w:szCs w:val="21"/>
              </w:rPr>
            </w:pPr>
          </w:p>
        </w:tc>
        <w:tc>
          <w:tcPr>
            <w:tcW w:w="1705" w:type="dxa"/>
          </w:tcPr>
          <w:p w:rsidR="009E50FF" w:rsidRDefault="009E50FF">
            <w:pPr>
              <w:widowControl/>
              <w:adjustRightInd w:val="0"/>
              <w:snapToGrid w:val="0"/>
              <w:jc w:val="left"/>
              <w:rPr>
                <w:rFonts w:ascii="楷体_GB2312" w:eastAsia="楷体_GB2312" w:hAnsi="宋体" w:cs="Arial"/>
                <w:bCs/>
                <w:snapToGrid w:val="0"/>
                <w:color w:val="000000"/>
                <w:kern w:val="0"/>
                <w:szCs w:val="21"/>
              </w:rPr>
            </w:pPr>
          </w:p>
        </w:tc>
      </w:tr>
    </w:tbl>
    <w:p w:rsidR="009E50FF" w:rsidRDefault="00773C0C">
      <w:pPr>
        <w:widowControl/>
        <w:adjustRightInd w:val="0"/>
        <w:snapToGrid w:val="0"/>
        <w:ind w:firstLineChars="200" w:firstLine="420"/>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在应用</w:t>
      </w:r>
      <w:r>
        <w:rPr>
          <w:rFonts w:ascii="楷体_GB2312" w:eastAsia="楷体_GB2312" w:hAnsi="宋体" w:cs="Arial" w:hint="eastAsia"/>
          <w:bCs/>
          <w:snapToGrid w:val="0"/>
          <w:color w:val="000000"/>
          <w:kern w:val="0"/>
          <w:szCs w:val="21"/>
        </w:rPr>
        <w:t>EFE</w:t>
      </w:r>
      <w:r>
        <w:rPr>
          <w:rFonts w:ascii="楷体_GB2312" w:eastAsia="楷体_GB2312" w:hAnsi="宋体" w:cs="Arial" w:hint="eastAsia"/>
          <w:bCs/>
          <w:snapToGrid w:val="0"/>
          <w:color w:val="000000"/>
          <w:kern w:val="0"/>
          <w:szCs w:val="21"/>
        </w:rPr>
        <w:t>矩阵时，虽然结果是具体的数字，但是在评价的过程中还是存在着很多主观因素的，如因素的选取、权重的确定、专家的评分等环节。因此，在上述环节应尽量做到客观、全面，最好使用团队决策工具，多人参与决策。</w:t>
      </w:r>
    </w:p>
    <w:p w:rsidR="009E50FF" w:rsidRDefault="00773C0C" w:rsidP="009F770E">
      <w:pPr>
        <w:widowControl/>
        <w:adjustRightInd w:val="0"/>
        <w:snapToGrid w:val="0"/>
        <w:ind w:firstLineChars="196" w:firstLine="412"/>
        <w:jc w:val="left"/>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三、应用</w:t>
      </w:r>
    </w:p>
    <w:p w:rsidR="009E50FF" w:rsidRDefault="00773C0C">
      <w:pPr>
        <w:widowControl/>
        <w:adjustRightInd w:val="0"/>
        <w:snapToGrid w:val="0"/>
        <w:jc w:val="center"/>
        <w:rPr>
          <w:rFonts w:ascii="楷体_GB2312" w:eastAsia="楷体_GB2312" w:hAnsi="宋体" w:cs="Arial"/>
          <w:snapToGrid w:val="0"/>
          <w:color w:val="000000"/>
          <w:kern w:val="0"/>
          <w:szCs w:val="21"/>
          <w:lang/>
        </w:rPr>
      </w:pPr>
      <w:r>
        <w:rPr>
          <w:rFonts w:ascii="楷体_GB2312" w:eastAsia="楷体_GB2312" w:hAnsi="宋体" w:cs="Arial" w:hint="eastAsia"/>
          <w:bCs/>
          <w:snapToGrid w:val="0"/>
          <w:color w:val="000000"/>
          <w:kern w:val="0"/>
          <w:szCs w:val="21"/>
          <w:lang/>
        </w:rPr>
        <w:t>物业管理企业</w:t>
      </w:r>
      <w:r>
        <w:rPr>
          <w:rFonts w:ascii="楷体_GB2312" w:eastAsia="楷体_GB2312" w:hAnsi="宋体" w:cs="Arial" w:hint="eastAsia"/>
          <w:bCs/>
          <w:snapToGrid w:val="0"/>
          <w:color w:val="000000"/>
          <w:kern w:val="0"/>
          <w:szCs w:val="21"/>
          <w:lang/>
        </w:rPr>
        <w:t>EFE</w:t>
      </w:r>
      <w:r>
        <w:rPr>
          <w:rFonts w:ascii="楷体_GB2312" w:eastAsia="楷体_GB2312" w:hAnsi="宋体" w:cs="Arial" w:hint="eastAsia"/>
          <w:bCs/>
          <w:snapToGrid w:val="0"/>
          <w:color w:val="000000"/>
          <w:kern w:val="0"/>
          <w:szCs w:val="21"/>
          <w:lang/>
        </w:rPr>
        <w:t>矩阵分析模型</w:t>
      </w:r>
    </w:p>
    <w:tbl>
      <w:tblPr>
        <w:tblW w:w="8402" w:type="dxa"/>
        <w:tblBorders>
          <w:top w:val="single" w:sz="6" w:space="0" w:color="AAAAAA"/>
          <w:left w:val="single" w:sz="6" w:space="0" w:color="AAAAAA"/>
          <w:bottom w:val="single" w:sz="6" w:space="0" w:color="AAAAAA"/>
          <w:right w:val="single" w:sz="6" w:space="0" w:color="AAAAAA"/>
          <w:insideH w:val="single" w:sz="6" w:space="0" w:color="AAAAAA"/>
          <w:insideV w:val="single" w:sz="6" w:space="0" w:color="AAAAAA"/>
        </w:tblBorders>
        <w:tblLayout w:type="fixed"/>
        <w:tblCellMar>
          <w:top w:w="15" w:type="dxa"/>
          <w:left w:w="15" w:type="dxa"/>
          <w:bottom w:w="15" w:type="dxa"/>
          <w:right w:w="15" w:type="dxa"/>
        </w:tblCellMar>
        <w:tblLook w:val="04A0"/>
      </w:tblPr>
      <w:tblGrid>
        <w:gridCol w:w="866"/>
        <w:gridCol w:w="4929"/>
        <w:gridCol w:w="832"/>
        <w:gridCol w:w="686"/>
        <w:gridCol w:w="1089"/>
      </w:tblGrid>
      <w:tr w:rsidR="009E50FF">
        <w:tc>
          <w:tcPr>
            <w:tcW w:w="86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名称</w:t>
            </w:r>
          </w:p>
        </w:tc>
        <w:tc>
          <w:tcPr>
            <w:tcW w:w="492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关键外部因素</w:t>
            </w:r>
          </w:p>
        </w:tc>
        <w:tc>
          <w:tcPr>
            <w:tcW w:w="832"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权重</w:t>
            </w:r>
          </w:p>
        </w:tc>
        <w:tc>
          <w:tcPr>
            <w:tcW w:w="68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评分</w:t>
            </w:r>
          </w:p>
        </w:tc>
        <w:tc>
          <w:tcPr>
            <w:tcW w:w="108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加权分数</w:t>
            </w:r>
            <w:r>
              <w:rPr>
                <w:rFonts w:ascii="楷体_GB2312" w:eastAsia="楷体_GB2312" w:hAnsi="宋体" w:cs="Arial" w:hint="eastAsia"/>
                <w:snapToGrid w:val="0"/>
                <w:color w:val="000000"/>
                <w:kern w:val="0"/>
                <w:szCs w:val="21"/>
              </w:rPr>
              <w:t xml:space="preserve"> </w:t>
            </w:r>
          </w:p>
        </w:tc>
      </w:tr>
      <w:tr w:rsidR="009E50FF">
        <w:tc>
          <w:tcPr>
            <w:tcW w:w="866" w:type="dxa"/>
            <w:vMerge w:val="restart"/>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机会</w:t>
            </w:r>
          </w:p>
        </w:tc>
        <w:tc>
          <w:tcPr>
            <w:tcW w:w="492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政局稳定</w:t>
            </w:r>
            <w:r>
              <w:rPr>
                <w:rFonts w:ascii="楷体_GB2312" w:eastAsia="楷体_GB2312" w:hAnsi="宋体" w:cs="Arial" w:hint="eastAsia"/>
                <w:snapToGrid w:val="0"/>
                <w:color w:val="000000"/>
                <w:kern w:val="0"/>
                <w:szCs w:val="21"/>
              </w:rPr>
              <w:t>,</w:t>
            </w:r>
            <w:r>
              <w:rPr>
                <w:rFonts w:ascii="楷体_GB2312" w:eastAsia="楷体_GB2312" w:hAnsi="宋体" w:cs="Arial" w:hint="eastAsia"/>
                <w:snapToGrid w:val="0"/>
                <w:color w:val="000000"/>
                <w:kern w:val="0"/>
                <w:szCs w:val="21"/>
              </w:rPr>
              <w:t>经济大环境好</w:t>
            </w:r>
          </w:p>
        </w:tc>
        <w:tc>
          <w:tcPr>
            <w:tcW w:w="832"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0.1</w:t>
            </w:r>
          </w:p>
        </w:tc>
        <w:tc>
          <w:tcPr>
            <w:tcW w:w="68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3</w:t>
            </w:r>
          </w:p>
        </w:tc>
        <w:tc>
          <w:tcPr>
            <w:tcW w:w="108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 xml:space="preserve">0.3 </w:t>
            </w:r>
          </w:p>
        </w:tc>
      </w:tr>
      <w:tr w:rsidR="009E50FF">
        <w:tc>
          <w:tcPr>
            <w:tcW w:w="866" w:type="dxa"/>
            <w:vMerge/>
            <w:vAlign w:val="center"/>
          </w:tcPr>
          <w:p w:rsidR="009E50FF" w:rsidRDefault="009E50FF">
            <w:pPr>
              <w:widowControl/>
              <w:adjustRightInd w:val="0"/>
              <w:snapToGrid w:val="0"/>
              <w:jc w:val="left"/>
              <w:rPr>
                <w:rFonts w:ascii="楷体_GB2312" w:eastAsia="楷体_GB2312" w:hAnsi="宋体" w:cs="Arial"/>
                <w:snapToGrid w:val="0"/>
                <w:color w:val="000000"/>
                <w:kern w:val="0"/>
                <w:szCs w:val="21"/>
              </w:rPr>
            </w:pPr>
          </w:p>
        </w:tc>
        <w:tc>
          <w:tcPr>
            <w:tcW w:w="492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国家政府部门逐渐重视物业管理行业的发展</w:t>
            </w:r>
          </w:p>
        </w:tc>
        <w:tc>
          <w:tcPr>
            <w:tcW w:w="832"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0.15</w:t>
            </w:r>
          </w:p>
        </w:tc>
        <w:tc>
          <w:tcPr>
            <w:tcW w:w="68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3</w:t>
            </w:r>
          </w:p>
        </w:tc>
        <w:tc>
          <w:tcPr>
            <w:tcW w:w="108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 xml:space="preserve">0.45 </w:t>
            </w:r>
          </w:p>
        </w:tc>
      </w:tr>
      <w:tr w:rsidR="009E50FF">
        <w:tc>
          <w:tcPr>
            <w:tcW w:w="866" w:type="dxa"/>
            <w:vMerge/>
            <w:vAlign w:val="center"/>
          </w:tcPr>
          <w:p w:rsidR="009E50FF" w:rsidRDefault="009E50FF">
            <w:pPr>
              <w:widowControl/>
              <w:adjustRightInd w:val="0"/>
              <w:snapToGrid w:val="0"/>
              <w:jc w:val="left"/>
              <w:rPr>
                <w:rFonts w:ascii="楷体_GB2312" w:eastAsia="楷体_GB2312" w:hAnsi="宋体" w:cs="Arial"/>
                <w:snapToGrid w:val="0"/>
                <w:color w:val="000000"/>
                <w:kern w:val="0"/>
                <w:szCs w:val="21"/>
              </w:rPr>
            </w:pPr>
          </w:p>
        </w:tc>
        <w:tc>
          <w:tcPr>
            <w:tcW w:w="492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物业管理法规日益完善</w:t>
            </w:r>
          </w:p>
        </w:tc>
        <w:tc>
          <w:tcPr>
            <w:tcW w:w="832"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0.08</w:t>
            </w:r>
          </w:p>
        </w:tc>
        <w:tc>
          <w:tcPr>
            <w:tcW w:w="68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4</w:t>
            </w:r>
          </w:p>
        </w:tc>
        <w:tc>
          <w:tcPr>
            <w:tcW w:w="108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 xml:space="preserve">0.32 </w:t>
            </w:r>
          </w:p>
        </w:tc>
      </w:tr>
      <w:tr w:rsidR="009E50FF">
        <w:tc>
          <w:tcPr>
            <w:tcW w:w="866" w:type="dxa"/>
            <w:vMerge/>
            <w:vAlign w:val="center"/>
          </w:tcPr>
          <w:p w:rsidR="009E50FF" w:rsidRDefault="009E50FF">
            <w:pPr>
              <w:widowControl/>
              <w:adjustRightInd w:val="0"/>
              <w:snapToGrid w:val="0"/>
              <w:jc w:val="left"/>
              <w:rPr>
                <w:rFonts w:ascii="楷体_GB2312" w:eastAsia="楷体_GB2312" w:hAnsi="宋体" w:cs="Arial"/>
                <w:snapToGrid w:val="0"/>
                <w:color w:val="000000"/>
                <w:kern w:val="0"/>
                <w:szCs w:val="21"/>
              </w:rPr>
            </w:pPr>
          </w:p>
        </w:tc>
        <w:tc>
          <w:tcPr>
            <w:tcW w:w="492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物业管理市场潜力大</w:t>
            </w:r>
          </w:p>
        </w:tc>
        <w:tc>
          <w:tcPr>
            <w:tcW w:w="832"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0.15</w:t>
            </w:r>
          </w:p>
        </w:tc>
        <w:tc>
          <w:tcPr>
            <w:tcW w:w="68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4</w:t>
            </w:r>
          </w:p>
        </w:tc>
        <w:tc>
          <w:tcPr>
            <w:tcW w:w="108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 xml:space="preserve">0.6 </w:t>
            </w:r>
          </w:p>
        </w:tc>
      </w:tr>
      <w:tr w:rsidR="009E50FF">
        <w:tc>
          <w:tcPr>
            <w:tcW w:w="866" w:type="dxa"/>
            <w:vMerge/>
            <w:vAlign w:val="center"/>
          </w:tcPr>
          <w:p w:rsidR="009E50FF" w:rsidRDefault="009E50FF">
            <w:pPr>
              <w:widowControl/>
              <w:adjustRightInd w:val="0"/>
              <w:snapToGrid w:val="0"/>
              <w:jc w:val="left"/>
              <w:rPr>
                <w:rFonts w:ascii="楷体_GB2312" w:eastAsia="楷体_GB2312" w:hAnsi="宋体" w:cs="Arial"/>
                <w:snapToGrid w:val="0"/>
                <w:color w:val="000000"/>
                <w:kern w:val="0"/>
                <w:szCs w:val="21"/>
              </w:rPr>
            </w:pPr>
          </w:p>
        </w:tc>
        <w:tc>
          <w:tcPr>
            <w:tcW w:w="492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人们消费观念的改变</w:t>
            </w:r>
          </w:p>
        </w:tc>
        <w:tc>
          <w:tcPr>
            <w:tcW w:w="832"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0.15</w:t>
            </w:r>
          </w:p>
        </w:tc>
        <w:tc>
          <w:tcPr>
            <w:tcW w:w="68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4</w:t>
            </w:r>
          </w:p>
        </w:tc>
        <w:tc>
          <w:tcPr>
            <w:tcW w:w="108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 xml:space="preserve">0.6 </w:t>
            </w:r>
          </w:p>
        </w:tc>
      </w:tr>
      <w:tr w:rsidR="009E50FF">
        <w:tc>
          <w:tcPr>
            <w:tcW w:w="5795" w:type="dxa"/>
            <w:gridSpan w:val="2"/>
            <w:vAlign w:val="center"/>
          </w:tcPr>
          <w:p w:rsidR="009E50FF" w:rsidRDefault="00773C0C">
            <w:pPr>
              <w:widowControl/>
              <w:adjustRightInd w:val="0"/>
              <w:snapToGrid w:val="0"/>
              <w:jc w:val="center"/>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合计</w:t>
            </w:r>
          </w:p>
        </w:tc>
        <w:tc>
          <w:tcPr>
            <w:tcW w:w="832"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0.54</w:t>
            </w:r>
          </w:p>
        </w:tc>
        <w:tc>
          <w:tcPr>
            <w:tcW w:w="68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16</w:t>
            </w:r>
          </w:p>
        </w:tc>
        <w:tc>
          <w:tcPr>
            <w:tcW w:w="108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 xml:space="preserve">2.27 </w:t>
            </w:r>
          </w:p>
        </w:tc>
      </w:tr>
      <w:tr w:rsidR="009E50FF">
        <w:tc>
          <w:tcPr>
            <w:tcW w:w="866" w:type="dxa"/>
            <w:vMerge w:val="restart"/>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威胁</w:t>
            </w:r>
          </w:p>
        </w:tc>
        <w:tc>
          <w:tcPr>
            <w:tcW w:w="492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物业市场不规范</w:t>
            </w:r>
            <w:r>
              <w:rPr>
                <w:rFonts w:ascii="楷体_GB2312" w:eastAsia="楷体_GB2312" w:hAnsi="宋体" w:cs="Arial" w:hint="eastAsia"/>
                <w:snapToGrid w:val="0"/>
                <w:color w:val="000000"/>
                <w:kern w:val="0"/>
                <w:szCs w:val="21"/>
              </w:rPr>
              <w:t>,</w:t>
            </w:r>
            <w:r>
              <w:rPr>
                <w:rFonts w:ascii="楷体_GB2312" w:eastAsia="楷体_GB2312" w:hAnsi="宋体" w:cs="Arial" w:hint="eastAsia"/>
                <w:snapToGrid w:val="0"/>
                <w:color w:val="000000"/>
                <w:kern w:val="0"/>
                <w:szCs w:val="21"/>
              </w:rPr>
              <w:t>缺乏良好的竞争机制</w:t>
            </w:r>
          </w:p>
        </w:tc>
        <w:tc>
          <w:tcPr>
            <w:tcW w:w="832"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0.08</w:t>
            </w:r>
          </w:p>
        </w:tc>
        <w:tc>
          <w:tcPr>
            <w:tcW w:w="68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3</w:t>
            </w:r>
          </w:p>
        </w:tc>
        <w:tc>
          <w:tcPr>
            <w:tcW w:w="108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 xml:space="preserve">0.24 </w:t>
            </w:r>
          </w:p>
        </w:tc>
      </w:tr>
      <w:tr w:rsidR="009E50FF">
        <w:tc>
          <w:tcPr>
            <w:tcW w:w="866" w:type="dxa"/>
            <w:vMerge/>
            <w:vAlign w:val="center"/>
          </w:tcPr>
          <w:p w:rsidR="009E50FF" w:rsidRDefault="009E50FF">
            <w:pPr>
              <w:widowControl/>
              <w:adjustRightInd w:val="0"/>
              <w:snapToGrid w:val="0"/>
              <w:jc w:val="left"/>
              <w:rPr>
                <w:rFonts w:ascii="楷体_GB2312" w:eastAsia="楷体_GB2312" w:hAnsi="宋体" w:cs="Arial"/>
                <w:snapToGrid w:val="0"/>
                <w:color w:val="000000"/>
                <w:kern w:val="0"/>
                <w:szCs w:val="21"/>
              </w:rPr>
            </w:pPr>
          </w:p>
        </w:tc>
        <w:tc>
          <w:tcPr>
            <w:tcW w:w="492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境外物业企业的进入</w:t>
            </w:r>
          </w:p>
        </w:tc>
        <w:tc>
          <w:tcPr>
            <w:tcW w:w="832"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0.05</w:t>
            </w:r>
          </w:p>
        </w:tc>
        <w:tc>
          <w:tcPr>
            <w:tcW w:w="68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3</w:t>
            </w:r>
          </w:p>
        </w:tc>
        <w:tc>
          <w:tcPr>
            <w:tcW w:w="108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 xml:space="preserve">0.18 </w:t>
            </w:r>
          </w:p>
        </w:tc>
      </w:tr>
      <w:tr w:rsidR="009E50FF">
        <w:tc>
          <w:tcPr>
            <w:tcW w:w="866" w:type="dxa"/>
            <w:vMerge/>
            <w:vAlign w:val="center"/>
          </w:tcPr>
          <w:p w:rsidR="009E50FF" w:rsidRDefault="009E50FF">
            <w:pPr>
              <w:widowControl/>
              <w:adjustRightInd w:val="0"/>
              <w:snapToGrid w:val="0"/>
              <w:jc w:val="left"/>
              <w:rPr>
                <w:rFonts w:ascii="楷体_GB2312" w:eastAsia="楷体_GB2312" w:hAnsi="宋体" w:cs="Arial"/>
                <w:snapToGrid w:val="0"/>
                <w:color w:val="000000"/>
                <w:kern w:val="0"/>
                <w:szCs w:val="21"/>
              </w:rPr>
            </w:pPr>
          </w:p>
        </w:tc>
        <w:tc>
          <w:tcPr>
            <w:tcW w:w="492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业主对物业管理服务的技术水平要求提高</w:t>
            </w:r>
          </w:p>
        </w:tc>
        <w:tc>
          <w:tcPr>
            <w:tcW w:w="832"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0.05</w:t>
            </w:r>
          </w:p>
        </w:tc>
        <w:tc>
          <w:tcPr>
            <w:tcW w:w="68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3</w:t>
            </w:r>
          </w:p>
        </w:tc>
        <w:tc>
          <w:tcPr>
            <w:tcW w:w="108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 xml:space="preserve">0.15 </w:t>
            </w:r>
          </w:p>
        </w:tc>
      </w:tr>
      <w:tr w:rsidR="009E50FF">
        <w:tc>
          <w:tcPr>
            <w:tcW w:w="866" w:type="dxa"/>
            <w:vMerge/>
            <w:vAlign w:val="center"/>
          </w:tcPr>
          <w:p w:rsidR="009E50FF" w:rsidRDefault="009E50FF">
            <w:pPr>
              <w:widowControl/>
              <w:adjustRightInd w:val="0"/>
              <w:snapToGrid w:val="0"/>
              <w:jc w:val="left"/>
              <w:rPr>
                <w:rFonts w:ascii="楷体_GB2312" w:eastAsia="楷体_GB2312" w:hAnsi="宋体" w:cs="Arial"/>
                <w:snapToGrid w:val="0"/>
                <w:color w:val="000000"/>
                <w:kern w:val="0"/>
                <w:szCs w:val="21"/>
              </w:rPr>
            </w:pPr>
          </w:p>
        </w:tc>
        <w:tc>
          <w:tcPr>
            <w:tcW w:w="492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物业管理行业竞争激烈</w:t>
            </w:r>
          </w:p>
        </w:tc>
        <w:tc>
          <w:tcPr>
            <w:tcW w:w="832"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0.08</w:t>
            </w:r>
          </w:p>
        </w:tc>
        <w:tc>
          <w:tcPr>
            <w:tcW w:w="68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4</w:t>
            </w:r>
          </w:p>
        </w:tc>
        <w:tc>
          <w:tcPr>
            <w:tcW w:w="108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 xml:space="preserve">0.32 </w:t>
            </w:r>
          </w:p>
        </w:tc>
      </w:tr>
      <w:tr w:rsidR="009E50FF">
        <w:tc>
          <w:tcPr>
            <w:tcW w:w="866" w:type="dxa"/>
            <w:vMerge/>
            <w:vAlign w:val="center"/>
          </w:tcPr>
          <w:p w:rsidR="009E50FF" w:rsidRDefault="009E50FF">
            <w:pPr>
              <w:widowControl/>
              <w:adjustRightInd w:val="0"/>
              <w:snapToGrid w:val="0"/>
              <w:jc w:val="left"/>
              <w:rPr>
                <w:rFonts w:ascii="楷体_GB2312" w:eastAsia="楷体_GB2312" w:hAnsi="宋体" w:cs="Arial"/>
                <w:snapToGrid w:val="0"/>
                <w:color w:val="000000"/>
                <w:kern w:val="0"/>
                <w:szCs w:val="21"/>
              </w:rPr>
            </w:pPr>
          </w:p>
        </w:tc>
        <w:tc>
          <w:tcPr>
            <w:tcW w:w="492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开发商遗留问题造成物业管理企业负担增加</w:t>
            </w:r>
          </w:p>
        </w:tc>
        <w:tc>
          <w:tcPr>
            <w:tcW w:w="832"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0.1</w:t>
            </w:r>
          </w:p>
        </w:tc>
        <w:tc>
          <w:tcPr>
            <w:tcW w:w="68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4</w:t>
            </w:r>
          </w:p>
        </w:tc>
        <w:tc>
          <w:tcPr>
            <w:tcW w:w="108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snapToGrid w:val="0"/>
                <w:color w:val="000000"/>
                <w:kern w:val="0"/>
                <w:szCs w:val="21"/>
              </w:rPr>
            </w:pPr>
            <w:r>
              <w:rPr>
                <w:rFonts w:ascii="楷体_GB2312" w:eastAsia="楷体_GB2312" w:hAnsi="宋体" w:cs="Arial" w:hint="eastAsia"/>
                <w:snapToGrid w:val="0"/>
                <w:color w:val="000000"/>
                <w:kern w:val="0"/>
                <w:szCs w:val="21"/>
              </w:rPr>
              <w:t xml:space="preserve">0.4 </w:t>
            </w:r>
          </w:p>
        </w:tc>
      </w:tr>
      <w:tr w:rsidR="009E50FF">
        <w:tc>
          <w:tcPr>
            <w:tcW w:w="5795" w:type="dxa"/>
            <w:gridSpan w:val="2"/>
            <w:vAlign w:val="center"/>
          </w:tcPr>
          <w:p w:rsidR="009E50FF" w:rsidRDefault="00773C0C">
            <w:pPr>
              <w:widowControl/>
              <w:adjustRightInd w:val="0"/>
              <w:snapToGrid w:val="0"/>
              <w:jc w:val="center"/>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合计</w:t>
            </w:r>
          </w:p>
        </w:tc>
        <w:tc>
          <w:tcPr>
            <w:tcW w:w="832"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0.36</w:t>
            </w:r>
          </w:p>
        </w:tc>
        <w:tc>
          <w:tcPr>
            <w:tcW w:w="686"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17</w:t>
            </w:r>
          </w:p>
        </w:tc>
        <w:tc>
          <w:tcPr>
            <w:tcW w:w="1089" w:type="dxa"/>
            <w:tcMar>
              <w:top w:w="48" w:type="dxa"/>
              <w:left w:w="48" w:type="dxa"/>
              <w:bottom w:w="48" w:type="dxa"/>
              <w:right w:w="48" w:type="dxa"/>
            </w:tcMar>
            <w:vAlign w:val="center"/>
          </w:tcPr>
          <w:p w:rsidR="009E50FF" w:rsidRDefault="00773C0C">
            <w:pPr>
              <w:widowControl/>
              <w:adjustRightInd w:val="0"/>
              <w:snapToGrid w:val="0"/>
              <w:jc w:val="center"/>
              <w:rPr>
                <w:rFonts w:ascii="楷体_GB2312" w:eastAsia="楷体_GB2312" w:hAnsi="宋体" w:cs="Arial"/>
                <w:bCs/>
                <w:snapToGrid w:val="0"/>
                <w:color w:val="000000"/>
                <w:kern w:val="0"/>
                <w:szCs w:val="21"/>
              </w:rPr>
            </w:pPr>
            <w:r>
              <w:rPr>
                <w:rFonts w:ascii="楷体_GB2312" w:eastAsia="楷体_GB2312" w:hAnsi="宋体" w:cs="Arial" w:hint="eastAsia"/>
                <w:bCs/>
                <w:snapToGrid w:val="0"/>
                <w:color w:val="000000"/>
                <w:kern w:val="0"/>
                <w:szCs w:val="21"/>
              </w:rPr>
              <w:t xml:space="preserve">1.29 </w:t>
            </w:r>
          </w:p>
        </w:tc>
      </w:tr>
    </w:tbl>
    <w:p w:rsidR="009E50FF" w:rsidRDefault="00773C0C">
      <w:pPr>
        <w:widowControl/>
        <w:adjustRightInd w:val="0"/>
        <w:snapToGrid w:val="0"/>
        <w:jc w:val="left"/>
        <w:rPr>
          <w:rFonts w:ascii="楷体_GB2312" w:eastAsia="楷体_GB2312" w:hAnsi="宋体" w:cs="Arial"/>
          <w:snapToGrid w:val="0"/>
          <w:color w:val="000000"/>
          <w:kern w:val="0"/>
          <w:szCs w:val="21"/>
          <w:lang/>
        </w:rPr>
      </w:pPr>
      <w:r>
        <w:rPr>
          <w:rFonts w:ascii="楷体_GB2312" w:eastAsia="楷体_GB2312" w:hAnsi="宋体" w:cs="Arial" w:hint="eastAsia"/>
          <w:snapToGrid w:val="0"/>
          <w:color w:val="000000"/>
          <w:kern w:val="0"/>
          <w:szCs w:val="21"/>
          <w:lang/>
        </w:rPr>
        <w:t xml:space="preserve">　　最后</w:t>
      </w:r>
      <w:r>
        <w:rPr>
          <w:rFonts w:ascii="楷体_GB2312" w:eastAsia="楷体_GB2312" w:hAnsi="宋体" w:cs="Arial" w:hint="eastAsia"/>
          <w:snapToGrid w:val="0"/>
          <w:color w:val="000000"/>
          <w:kern w:val="0"/>
          <w:szCs w:val="21"/>
        </w:rPr>
        <w:t>，</w:t>
      </w:r>
      <w:r>
        <w:rPr>
          <w:rFonts w:ascii="楷体_GB2312" w:eastAsia="楷体_GB2312" w:hAnsi="宋体" w:cs="Arial" w:hint="eastAsia"/>
          <w:snapToGrid w:val="0"/>
          <w:color w:val="000000"/>
          <w:kern w:val="0"/>
          <w:szCs w:val="21"/>
          <w:lang/>
        </w:rPr>
        <w:t>从表中分析可以看出</w:t>
      </w:r>
      <w:r>
        <w:rPr>
          <w:rFonts w:ascii="楷体_GB2312" w:eastAsia="楷体_GB2312" w:hAnsi="宋体" w:cs="Arial" w:hint="eastAsia"/>
          <w:snapToGrid w:val="0"/>
          <w:color w:val="000000"/>
          <w:kern w:val="0"/>
          <w:szCs w:val="21"/>
        </w:rPr>
        <w:t>，</w:t>
      </w:r>
      <w:r>
        <w:rPr>
          <w:rFonts w:ascii="楷体_GB2312" w:eastAsia="楷体_GB2312" w:hAnsi="宋体" w:cs="Arial" w:hint="eastAsia"/>
          <w:snapToGrid w:val="0"/>
          <w:color w:val="000000"/>
          <w:kern w:val="0"/>
          <w:szCs w:val="21"/>
          <w:lang/>
        </w:rPr>
        <w:t>物业公司目前的机会与挑战并存</w:t>
      </w:r>
      <w:r>
        <w:rPr>
          <w:rFonts w:ascii="楷体_GB2312" w:eastAsia="楷体_GB2312" w:hAnsi="宋体" w:cs="Arial" w:hint="eastAsia"/>
          <w:snapToGrid w:val="0"/>
          <w:color w:val="000000"/>
          <w:kern w:val="0"/>
          <w:szCs w:val="21"/>
        </w:rPr>
        <w:t>，</w:t>
      </w:r>
      <w:r>
        <w:rPr>
          <w:rFonts w:ascii="楷体_GB2312" w:eastAsia="楷体_GB2312" w:hAnsi="宋体" w:cs="Arial" w:hint="eastAsia"/>
          <w:snapToGrid w:val="0"/>
          <w:color w:val="000000"/>
          <w:kern w:val="0"/>
          <w:szCs w:val="21"/>
          <w:lang/>
        </w:rPr>
        <w:t>从数字的对比上看机会略大于威胁。虽然物业市场不规范</w:t>
      </w:r>
      <w:r>
        <w:rPr>
          <w:rFonts w:ascii="楷体_GB2312" w:eastAsia="楷体_GB2312" w:hAnsi="宋体" w:cs="Arial" w:hint="eastAsia"/>
          <w:snapToGrid w:val="0"/>
          <w:color w:val="000000"/>
          <w:kern w:val="0"/>
          <w:szCs w:val="21"/>
        </w:rPr>
        <w:t>，</w:t>
      </w:r>
      <w:r>
        <w:rPr>
          <w:rFonts w:ascii="楷体_GB2312" w:eastAsia="楷体_GB2312" w:hAnsi="宋体" w:cs="Arial" w:hint="eastAsia"/>
          <w:snapToGrid w:val="0"/>
          <w:color w:val="000000"/>
          <w:kern w:val="0"/>
          <w:szCs w:val="21"/>
          <w:lang/>
        </w:rPr>
        <w:t>加入</w:t>
      </w:r>
      <w:hyperlink r:id="rId107" w:tooltip="WTO" w:history="1">
        <w:r>
          <w:rPr>
            <w:rFonts w:ascii="楷体_GB2312" w:eastAsia="楷体_GB2312" w:hAnsi="宋体" w:cs="Arial" w:hint="eastAsia"/>
            <w:snapToGrid w:val="0"/>
            <w:color w:val="000000"/>
            <w:kern w:val="0"/>
            <w:szCs w:val="21"/>
            <w:lang/>
          </w:rPr>
          <w:t>WTO</w:t>
        </w:r>
      </w:hyperlink>
      <w:r>
        <w:rPr>
          <w:rFonts w:ascii="楷体_GB2312" w:eastAsia="楷体_GB2312" w:hAnsi="宋体" w:cs="Arial" w:hint="eastAsia"/>
          <w:snapToGrid w:val="0"/>
          <w:color w:val="000000"/>
          <w:kern w:val="0"/>
          <w:szCs w:val="21"/>
          <w:lang/>
        </w:rPr>
        <w:t>后的行业竞争会更加激烈</w:t>
      </w:r>
      <w:r>
        <w:rPr>
          <w:rFonts w:ascii="楷体_GB2312" w:eastAsia="楷体_GB2312" w:hAnsi="宋体" w:cs="Arial" w:hint="eastAsia"/>
          <w:snapToGrid w:val="0"/>
          <w:color w:val="000000"/>
          <w:kern w:val="0"/>
          <w:szCs w:val="21"/>
        </w:rPr>
        <w:t>，</w:t>
      </w:r>
      <w:r>
        <w:rPr>
          <w:rFonts w:ascii="楷体_GB2312" w:eastAsia="楷体_GB2312" w:hAnsi="宋体" w:cs="Arial" w:hint="eastAsia"/>
          <w:snapToGrid w:val="0"/>
          <w:color w:val="000000"/>
          <w:kern w:val="0"/>
          <w:szCs w:val="21"/>
          <w:lang/>
        </w:rPr>
        <w:t>但物业管理企业具有巨大的市场潜力、广阔的市场前景</w:t>
      </w:r>
      <w:r>
        <w:rPr>
          <w:rFonts w:ascii="楷体_GB2312" w:eastAsia="楷体_GB2312" w:hAnsi="宋体" w:cs="Arial" w:hint="eastAsia"/>
          <w:snapToGrid w:val="0"/>
          <w:color w:val="000000"/>
          <w:kern w:val="0"/>
          <w:szCs w:val="21"/>
        </w:rPr>
        <w:t>，</w:t>
      </w:r>
      <w:r>
        <w:rPr>
          <w:rFonts w:ascii="楷体_GB2312" w:eastAsia="楷体_GB2312" w:hAnsi="宋体" w:cs="Arial" w:hint="eastAsia"/>
          <w:snapToGrid w:val="0"/>
          <w:color w:val="000000"/>
          <w:kern w:val="0"/>
          <w:szCs w:val="21"/>
          <w:lang/>
        </w:rPr>
        <w:t>说明企业可以较好的抓住机遇规避威胁。</w:t>
      </w:r>
    </w:p>
    <w:p w:rsidR="009E50FF" w:rsidRDefault="00773C0C">
      <w:pPr>
        <w:jc w:val="left"/>
        <w:rPr>
          <w:rFonts w:ascii="楷体_GB2312" w:eastAsia="楷体_GB2312"/>
          <w:color w:val="000000"/>
        </w:rPr>
      </w:pPr>
      <w:r>
        <w:rPr>
          <w:rFonts w:ascii="楷体_GB2312" w:eastAsia="楷体_GB2312" w:hint="eastAsia"/>
          <w:color w:val="000000"/>
        </w:rPr>
        <w:t>资料来源：外部因素评价矩阵</w:t>
      </w:r>
      <w:r>
        <w:rPr>
          <w:rFonts w:ascii="楷体_GB2312" w:eastAsia="楷体_GB2312" w:hint="eastAsia"/>
          <w:color w:val="000000"/>
        </w:rPr>
        <w:t>[DB/OL].</w:t>
      </w:r>
    </w:p>
    <w:p w:rsidR="009E50FF" w:rsidRDefault="009E50FF">
      <w:pPr>
        <w:jc w:val="left"/>
        <w:rPr>
          <w:rFonts w:ascii="楷体_GB2312" w:eastAsia="楷体_GB2312"/>
          <w:color w:val="000000"/>
        </w:rPr>
      </w:pPr>
      <w:hyperlink r:id="rId108" w:history="1">
        <w:r w:rsidR="00773C0C">
          <w:rPr>
            <w:rStyle w:val="a6"/>
            <w:rFonts w:ascii="楷体_GB2312" w:eastAsia="楷体_GB2312" w:hint="eastAsia"/>
            <w:color w:val="000000"/>
          </w:rPr>
          <w:t>http://wiki.mbalib.com/wiki/%E5%A4%96%E9%83%A8%E5%9B%A0%E7%B4%A0%E8%AF%84%E4%BB%B7%E7%9F%A9%E9%98%B5</w:t>
        </w:r>
      </w:hyperlink>
      <w:r w:rsidR="00773C0C">
        <w:rPr>
          <w:rFonts w:ascii="楷体_GB2312" w:eastAsia="楷体_GB2312" w:hint="eastAsia"/>
          <w:color w:val="000000"/>
        </w:rPr>
        <w:t>. MBA</w:t>
      </w:r>
      <w:r w:rsidR="00773C0C">
        <w:rPr>
          <w:rFonts w:ascii="楷体_GB2312" w:eastAsia="楷体_GB2312" w:hint="eastAsia"/>
          <w:color w:val="000000"/>
        </w:rPr>
        <w:t>智库百科</w:t>
      </w:r>
    </w:p>
    <w:p w:rsidR="009E50FF" w:rsidRDefault="009E50FF">
      <w:pPr>
        <w:rPr>
          <w:rFonts w:ascii="宋体" w:hAnsi="宋体"/>
          <w:snapToGrid w:val="0"/>
          <w:color w:val="000000"/>
          <w:kern w:val="0"/>
          <w:szCs w:val="21"/>
        </w:rPr>
      </w:pPr>
    </w:p>
    <w:p w:rsidR="009E50FF" w:rsidRDefault="00773C0C">
      <w:pPr>
        <w:rPr>
          <w:rFonts w:ascii="楷体_GB2312" w:eastAsia="楷体_GB2312" w:hAnsi="华文楷体" w:cs="宋体"/>
          <w:snapToGrid w:val="0"/>
          <w:color w:val="000000"/>
          <w:kern w:val="0"/>
          <w:szCs w:val="21"/>
        </w:rPr>
      </w:pPr>
      <w:r>
        <w:rPr>
          <w:rFonts w:ascii="楷体_GB2312" w:eastAsia="楷体_GB2312" w:hAnsi="华文楷体" w:cs="宋体" w:hint="eastAsia"/>
          <w:snapToGrid w:val="0"/>
          <w:color w:val="000000"/>
          <w:kern w:val="0"/>
          <w:szCs w:val="21"/>
        </w:rPr>
        <w:t>【本章小结】</w:t>
      </w:r>
    </w:p>
    <w:p w:rsidR="009E50FF" w:rsidRDefault="00773C0C">
      <w:pPr>
        <w:ind w:firstLineChars="200" w:firstLine="420"/>
        <w:rPr>
          <w:rFonts w:ascii="楷体_GB2312" w:eastAsia="楷体_GB2312"/>
          <w:snapToGrid w:val="0"/>
          <w:color w:val="000000"/>
          <w:kern w:val="0"/>
        </w:rPr>
      </w:pPr>
      <w:r>
        <w:rPr>
          <w:rFonts w:ascii="楷体_GB2312" w:eastAsia="楷体_GB2312" w:hint="eastAsia"/>
          <w:snapToGrid w:val="0"/>
          <w:color w:val="000000"/>
          <w:kern w:val="0"/>
        </w:rPr>
        <w:lastRenderedPageBreak/>
        <w:t xml:space="preserve">1. </w:t>
      </w:r>
      <w:r>
        <w:rPr>
          <w:rFonts w:ascii="楷体_GB2312" w:eastAsia="楷体_GB2312" w:hint="eastAsia"/>
          <w:snapToGrid w:val="0"/>
          <w:color w:val="000000"/>
          <w:kern w:val="0"/>
        </w:rPr>
        <w:t>对企业宏观环境的分析采用</w:t>
      </w:r>
      <w:r>
        <w:rPr>
          <w:rFonts w:ascii="楷体_GB2312" w:eastAsia="楷体_GB2312" w:hint="eastAsia"/>
          <w:snapToGrid w:val="0"/>
          <w:color w:val="000000"/>
          <w:kern w:val="0"/>
        </w:rPr>
        <w:t>PETS</w:t>
      </w:r>
      <w:r>
        <w:rPr>
          <w:rFonts w:ascii="楷体_GB2312" w:eastAsia="楷体_GB2312" w:hint="eastAsia"/>
          <w:snapToGrid w:val="0"/>
          <w:color w:val="000000"/>
          <w:kern w:val="0"/>
        </w:rPr>
        <w:t>分析法，即分析政治法律环境因素（</w:t>
      </w:r>
      <w:r>
        <w:rPr>
          <w:rFonts w:ascii="楷体_GB2312" w:eastAsia="楷体_GB2312" w:hint="eastAsia"/>
          <w:snapToGrid w:val="0"/>
          <w:color w:val="000000"/>
          <w:kern w:val="0"/>
        </w:rPr>
        <w:t>Political Factors</w:t>
      </w:r>
      <w:r>
        <w:rPr>
          <w:rFonts w:ascii="楷体_GB2312" w:eastAsia="楷体_GB2312" w:hint="eastAsia"/>
          <w:snapToGrid w:val="0"/>
          <w:color w:val="000000"/>
          <w:kern w:val="0"/>
        </w:rPr>
        <w:t>）、经济环境要素（</w:t>
      </w:r>
      <w:r>
        <w:rPr>
          <w:rFonts w:ascii="楷体_GB2312" w:eastAsia="楷体_GB2312" w:hint="eastAsia"/>
          <w:snapToGrid w:val="0"/>
          <w:color w:val="000000"/>
          <w:kern w:val="0"/>
        </w:rPr>
        <w:t>Economical Factors</w:t>
      </w:r>
      <w:r>
        <w:rPr>
          <w:rFonts w:ascii="楷体_GB2312" w:eastAsia="楷体_GB2312" w:hint="eastAsia"/>
          <w:snapToGrid w:val="0"/>
          <w:color w:val="000000"/>
          <w:kern w:val="0"/>
        </w:rPr>
        <w:t>）、社会与文化环境要素（</w:t>
      </w:r>
      <w:r>
        <w:rPr>
          <w:rFonts w:ascii="楷体_GB2312" w:eastAsia="楷体_GB2312" w:hint="eastAsia"/>
          <w:snapToGrid w:val="0"/>
          <w:color w:val="000000"/>
          <w:kern w:val="0"/>
        </w:rPr>
        <w:t xml:space="preserve">Social and Cultural </w:t>
      </w:r>
      <w:r>
        <w:rPr>
          <w:rFonts w:ascii="楷体_GB2312" w:eastAsia="楷体_GB2312" w:hint="eastAsia"/>
          <w:snapToGrid w:val="0"/>
          <w:color w:val="000000"/>
          <w:kern w:val="0"/>
        </w:rPr>
        <w:t>Factors</w:t>
      </w:r>
      <w:r>
        <w:rPr>
          <w:rFonts w:ascii="楷体_GB2312" w:eastAsia="楷体_GB2312" w:hint="eastAsia"/>
          <w:snapToGrid w:val="0"/>
          <w:color w:val="000000"/>
          <w:kern w:val="0"/>
        </w:rPr>
        <w:t>）、技术环境要素（</w:t>
      </w:r>
      <w:r>
        <w:rPr>
          <w:rFonts w:ascii="楷体_GB2312" w:eastAsia="楷体_GB2312" w:hint="eastAsia"/>
          <w:snapToGrid w:val="0"/>
          <w:color w:val="000000"/>
          <w:kern w:val="0"/>
        </w:rPr>
        <w:t>Technological Factors</w:t>
      </w:r>
      <w:r>
        <w:rPr>
          <w:rFonts w:ascii="楷体_GB2312" w:eastAsia="楷体_GB2312" w:hint="eastAsia"/>
          <w:snapToGrid w:val="0"/>
          <w:color w:val="000000"/>
          <w:kern w:val="0"/>
        </w:rPr>
        <w:t>）对企业的影响。</w:t>
      </w:r>
    </w:p>
    <w:p w:rsidR="009E50FF" w:rsidRDefault="00773C0C" w:rsidP="009F770E">
      <w:pPr>
        <w:widowControl/>
        <w:ind w:firstLineChars="207" w:firstLine="435"/>
        <w:jc w:val="left"/>
        <w:rPr>
          <w:rFonts w:ascii="楷体_GB2312" w:eastAsia="楷体_GB2312" w:hAnsi="宋体"/>
          <w:snapToGrid w:val="0"/>
          <w:color w:val="000000"/>
          <w:kern w:val="0"/>
          <w:szCs w:val="21"/>
        </w:rPr>
      </w:pPr>
      <w:r>
        <w:rPr>
          <w:rFonts w:ascii="楷体_GB2312" w:eastAsia="楷体_GB2312" w:hAnsi="华文楷体" w:cs="宋体" w:hint="eastAsia"/>
          <w:snapToGrid w:val="0"/>
          <w:color w:val="000000"/>
          <w:kern w:val="0"/>
          <w:szCs w:val="21"/>
        </w:rPr>
        <w:t>2.</w:t>
      </w:r>
      <w:r>
        <w:rPr>
          <w:rFonts w:ascii="楷体_GB2312" w:eastAsia="楷体_GB2312" w:hAnsi="宋体" w:hint="eastAsia"/>
          <w:snapToGrid w:val="0"/>
          <w:color w:val="000000"/>
          <w:kern w:val="0"/>
          <w:szCs w:val="21"/>
        </w:rPr>
        <w:t xml:space="preserve"> </w:t>
      </w:r>
      <w:r>
        <w:rPr>
          <w:rFonts w:ascii="楷体_GB2312" w:eastAsia="楷体_GB2312" w:hAnsi="宋体" w:hint="eastAsia"/>
          <w:snapToGrid w:val="0"/>
          <w:color w:val="000000"/>
          <w:kern w:val="0"/>
          <w:szCs w:val="21"/>
        </w:rPr>
        <w:t>产业环境是指对处于同一产业内的组织都会发生影响的环境因素。产业环境的分析主要包括四个方面：产业结构；产业生命周期；五种竞争力；战略集团、产业价值链。</w:t>
      </w:r>
    </w:p>
    <w:p w:rsidR="009E50FF" w:rsidRDefault="00773C0C" w:rsidP="009F770E">
      <w:pPr>
        <w:widowControl/>
        <w:ind w:firstLineChars="207" w:firstLine="435"/>
        <w:jc w:val="left"/>
        <w:rPr>
          <w:rFonts w:ascii="楷体_GB2312" w:eastAsia="楷体_GB2312" w:hAnsi="宋体" w:cs="宋体"/>
          <w:snapToGrid w:val="0"/>
          <w:color w:val="000000"/>
          <w:kern w:val="0"/>
          <w:szCs w:val="21"/>
          <w:lang w:val="zh-CN"/>
        </w:rPr>
      </w:pPr>
      <w:r>
        <w:rPr>
          <w:rFonts w:ascii="楷体_GB2312" w:eastAsia="楷体_GB2312" w:hAnsi="宋体" w:cs="宋体" w:hint="eastAsia"/>
          <w:snapToGrid w:val="0"/>
          <w:color w:val="000000"/>
          <w:kern w:val="0"/>
          <w:szCs w:val="21"/>
          <w:lang w:val="zh-CN"/>
        </w:rPr>
        <w:t>产业结构是指产业主体的数量、规模，产业主体之间的相互作用及相互联系。产业结构有四个变量：产业集中度；规模经济；产品差异；进入壁垒。</w:t>
      </w:r>
    </w:p>
    <w:p w:rsidR="009E50FF" w:rsidRDefault="00773C0C" w:rsidP="009F770E">
      <w:pPr>
        <w:widowControl/>
        <w:ind w:firstLineChars="207" w:firstLine="435"/>
        <w:jc w:val="left"/>
        <w:rPr>
          <w:rFonts w:ascii="楷体_GB2312" w:eastAsia="楷体_GB2312"/>
          <w:snapToGrid w:val="0"/>
          <w:color w:val="000000"/>
          <w:kern w:val="0"/>
          <w:szCs w:val="21"/>
        </w:rPr>
      </w:pPr>
      <w:r>
        <w:rPr>
          <w:rFonts w:ascii="楷体_GB2312" w:eastAsia="楷体_GB2312" w:hint="eastAsia"/>
          <w:snapToGrid w:val="0"/>
          <w:color w:val="000000"/>
          <w:kern w:val="0"/>
          <w:szCs w:val="21"/>
        </w:rPr>
        <w:t>产业生命周期是每个产业都要经历的一个由成长到衰退的演变过程，是指从产业出现到完全退出社会经济活动所经历的时间。一般分为孕育期、成长期</w:t>
      </w:r>
      <w:r>
        <w:rPr>
          <w:rFonts w:ascii="楷体_GB2312" w:eastAsia="楷体_GB2312" w:hint="eastAsia"/>
          <w:snapToGrid w:val="0"/>
          <w:color w:val="000000"/>
          <w:kern w:val="0"/>
          <w:szCs w:val="21"/>
        </w:rPr>
        <w:t>、成熟期和衰退期四个阶段。</w:t>
      </w:r>
    </w:p>
    <w:p w:rsidR="009E50FF" w:rsidRDefault="00773C0C" w:rsidP="009F770E">
      <w:pPr>
        <w:widowControl/>
        <w:ind w:firstLineChars="207" w:firstLine="435"/>
        <w:jc w:val="left"/>
        <w:rPr>
          <w:rFonts w:ascii="楷体_GB2312" w:eastAsia="楷体_GB2312" w:hAnsi="宋体"/>
          <w:snapToGrid w:val="0"/>
          <w:color w:val="000000"/>
          <w:kern w:val="0"/>
          <w:szCs w:val="21"/>
        </w:rPr>
      </w:pPr>
      <w:r>
        <w:rPr>
          <w:rFonts w:ascii="楷体_GB2312" w:eastAsia="楷体_GB2312" w:hAnsi="宋体" w:hint="eastAsia"/>
          <w:snapToGrid w:val="0"/>
          <w:color w:val="000000"/>
          <w:kern w:val="0"/>
          <w:szCs w:val="21"/>
        </w:rPr>
        <w:t>五种竞争力包括潜在竞争对手、现有企业之间的竞争、替代品的威胁、供应商的讨价还价能力和买方的讨价还价能力五种竞争力量。</w:t>
      </w:r>
    </w:p>
    <w:p w:rsidR="009E50FF" w:rsidRDefault="00773C0C" w:rsidP="009F770E">
      <w:pPr>
        <w:widowControl/>
        <w:ind w:firstLineChars="207" w:firstLine="435"/>
        <w:jc w:val="left"/>
        <w:rPr>
          <w:rFonts w:ascii="楷体_GB2312" w:eastAsia="楷体_GB2312"/>
          <w:snapToGrid w:val="0"/>
          <w:color w:val="000000"/>
          <w:kern w:val="0"/>
          <w:szCs w:val="21"/>
        </w:rPr>
      </w:pPr>
      <w:r>
        <w:rPr>
          <w:rFonts w:ascii="楷体_GB2312" w:eastAsia="楷体_GB2312" w:hint="eastAsia"/>
          <w:snapToGrid w:val="0"/>
          <w:color w:val="000000"/>
          <w:kern w:val="0"/>
          <w:szCs w:val="21"/>
        </w:rPr>
        <w:t>战略集团是指在产业中同样的战略领域，遵循着相同或类似的战略的公司群体。</w:t>
      </w:r>
    </w:p>
    <w:p w:rsidR="009E50FF" w:rsidRDefault="00773C0C" w:rsidP="009F770E">
      <w:pPr>
        <w:widowControl/>
        <w:ind w:firstLineChars="207" w:firstLine="435"/>
        <w:jc w:val="left"/>
        <w:rPr>
          <w:rFonts w:ascii="楷体_GB2312" w:eastAsia="楷体_GB2312" w:hAnsi="宋体" w:cs="宋体"/>
          <w:snapToGrid w:val="0"/>
          <w:color w:val="000000"/>
          <w:kern w:val="0"/>
          <w:szCs w:val="21"/>
        </w:rPr>
      </w:pPr>
      <w:r>
        <w:rPr>
          <w:rFonts w:ascii="楷体_GB2312" w:eastAsia="楷体_GB2312" w:hint="eastAsia"/>
          <w:snapToGrid w:val="0"/>
          <w:color w:val="000000"/>
          <w:kern w:val="0"/>
          <w:szCs w:val="21"/>
        </w:rPr>
        <w:t>产业价值链描述的是企业内部和企业之间为生产最终交易的产品或服务所经历的增加价值的活动过程，它涵盖商品或服务在创造过程中所经历的从原材料到最终消费品的所有阶段。</w:t>
      </w:r>
    </w:p>
    <w:p w:rsidR="009E50FF" w:rsidRDefault="00773C0C">
      <w:pPr>
        <w:tabs>
          <w:tab w:val="left" w:pos="28"/>
          <w:tab w:val="left" w:pos="412"/>
        </w:tabs>
        <w:autoSpaceDE w:val="0"/>
        <w:autoSpaceDN w:val="0"/>
        <w:adjustRightInd w:val="0"/>
        <w:snapToGrid w:val="0"/>
        <w:ind w:firstLineChars="200" w:firstLine="420"/>
        <w:rPr>
          <w:rFonts w:ascii="楷体_GB2312" w:eastAsia="楷体_GB2312" w:hAnsi="华文楷体" w:cs="宋体"/>
          <w:snapToGrid w:val="0"/>
          <w:color w:val="000000"/>
          <w:kern w:val="0"/>
          <w:szCs w:val="21"/>
        </w:rPr>
      </w:pPr>
      <w:r>
        <w:rPr>
          <w:rFonts w:ascii="楷体_GB2312" w:eastAsia="楷体_GB2312" w:hAnsi="华文楷体" w:cs="宋体" w:hint="eastAsia"/>
          <w:snapToGrid w:val="0"/>
          <w:color w:val="000000"/>
          <w:kern w:val="0"/>
          <w:szCs w:val="21"/>
        </w:rPr>
        <w:t>3.</w:t>
      </w:r>
      <w:r>
        <w:rPr>
          <w:rFonts w:ascii="楷体_GB2312" w:eastAsia="楷体_GB2312" w:hAnsi="华文楷体" w:cs="宋体" w:hint="eastAsia"/>
          <w:snapToGrid w:val="0"/>
          <w:color w:val="000000"/>
          <w:kern w:val="0"/>
          <w:szCs w:val="21"/>
        </w:rPr>
        <w:t>竞争对手包括现有直接竞争对手和新的潜在的竞争对手。</w:t>
      </w:r>
      <w:bookmarkStart w:id="45" w:name="_GoBack"/>
      <w:bookmarkEnd w:id="45"/>
    </w:p>
    <w:p w:rsidR="009E50FF" w:rsidRDefault="00773C0C">
      <w:pPr>
        <w:tabs>
          <w:tab w:val="left" w:pos="28"/>
          <w:tab w:val="left" w:pos="412"/>
        </w:tabs>
        <w:autoSpaceDE w:val="0"/>
        <w:autoSpaceDN w:val="0"/>
        <w:adjustRightInd w:val="0"/>
        <w:snapToGrid w:val="0"/>
        <w:ind w:firstLineChars="200" w:firstLine="420"/>
        <w:rPr>
          <w:rFonts w:ascii="楷体_GB2312" w:eastAsia="楷体_GB2312" w:hAnsi="华文楷体" w:cs="宋体"/>
          <w:snapToGrid w:val="0"/>
          <w:color w:val="000000"/>
          <w:kern w:val="0"/>
          <w:szCs w:val="21"/>
        </w:rPr>
      </w:pPr>
      <w:r>
        <w:rPr>
          <w:rFonts w:ascii="楷体_GB2312" w:eastAsia="楷体_GB2312" w:hAnsi="华文楷体" w:cs="宋体" w:hint="eastAsia"/>
          <w:snapToGrid w:val="0"/>
          <w:color w:val="000000"/>
          <w:kern w:val="0"/>
          <w:szCs w:val="21"/>
        </w:rPr>
        <w:t>竞争对手分析包括目标分析、战略假设、现行战略和战略能力四个因素。</w:t>
      </w:r>
    </w:p>
    <w:p w:rsidR="009E50FF" w:rsidRDefault="00773C0C">
      <w:pPr>
        <w:tabs>
          <w:tab w:val="left" w:pos="28"/>
          <w:tab w:val="left" w:pos="412"/>
        </w:tabs>
        <w:autoSpaceDE w:val="0"/>
        <w:autoSpaceDN w:val="0"/>
        <w:adjustRightInd w:val="0"/>
        <w:snapToGrid w:val="0"/>
        <w:ind w:firstLineChars="200" w:firstLine="420"/>
        <w:rPr>
          <w:rFonts w:ascii="楷体_GB2312" w:eastAsia="楷体_GB2312" w:hAnsi="宋体" w:cs="宋体"/>
          <w:snapToGrid w:val="0"/>
          <w:color w:val="000000"/>
          <w:kern w:val="0"/>
          <w:szCs w:val="21"/>
          <w:lang w:val="zh-CN"/>
        </w:rPr>
      </w:pPr>
      <w:r>
        <w:rPr>
          <w:rFonts w:ascii="楷体_GB2312" w:eastAsia="楷体_GB2312" w:hAnsi="宋体" w:cs="宋体" w:hint="eastAsia"/>
          <w:snapToGrid w:val="0"/>
          <w:color w:val="000000"/>
          <w:kern w:val="0"/>
          <w:szCs w:val="21"/>
          <w:lang w:val="zh-CN"/>
        </w:rPr>
        <w:t>在对以上四个方面因素进行分析的基础上，应该对各主要竞争对手可能的战略行动和防御能力做出判断。</w:t>
      </w:r>
    </w:p>
    <w:p w:rsidR="009E50FF" w:rsidRDefault="00773C0C">
      <w:pPr>
        <w:tabs>
          <w:tab w:val="left" w:pos="28"/>
          <w:tab w:val="left" w:pos="412"/>
        </w:tabs>
        <w:autoSpaceDE w:val="0"/>
        <w:autoSpaceDN w:val="0"/>
        <w:adjustRightInd w:val="0"/>
        <w:snapToGrid w:val="0"/>
        <w:ind w:firstLineChars="200" w:firstLine="420"/>
        <w:rPr>
          <w:rFonts w:ascii="楷体_GB2312" w:eastAsia="楷体_GB2312" w:cs="宋体"/>
          <w:snapToGrid w:val="0"/>
          <w:color w:val="000000"/>
          <w:kern w:val="0"/>
          <w:szCs w:val="21"/>
        </w:rPr>
      </w:pPr>
      <w:r>
        <w:rPr>
          <w:rFonts w:ascii="楷体_GB2312" w:eastAsia="楷体_GB2312" w:hint="eastAsia"/>
          <w:snapToGrid w:val="0"/>
          <w:color w:val="000000"/>
          <w:kern w:val="0"/>
          <w:szCs w:val="21"/>
          <w:lang w:val="zh-CN"/>
        </w:rPr>
        <w:t>市场信号是竞争对手任何直接或间接地表明其战略意图、动机、目标、内部资源配置、组织及人事变革、技术及产品开发、销售举措及市场领域变化的活动信息。</w:t>
      </w:r>
      <w:r>
        <w:rPr>
          <w:rFonts w:ascii="楷体_GB2312" w:eastAsia="楷体_GB2312" w:cs="宋体" w:hint="eastAsia"/>
          <w:snapToGrid w:val="0"/>
          <w:color w:val="000000"/>
          <w:kern w:val="0"/>
          <w:szCs w:val="21"/>
          <w:lang w:val="zh-CN"/>
        </w:rPr>
        <w:t>比较重要的市场信号形式有以下几种：</w:t>
      </w:r>
      <w:r>
        <w:rPr>
          <w:rFonts w:ascii="楷体_GB2312" w:eastAsia="楷体_GB2312" w:hAnsi="宋体" w:hint="eastAsia"/>
          <w:snapToGrid w:val="0"/>
          <w:color w:val="000000"/>
          <w:kern w:val="0"/>
          <w:szCs w:val="21"/>
        </w:rPr>
        <w:t>提前宣告、</w:t>
      </w:r>
      <w:r>
        <w:rPr>
          <w:rFonts w:ascii="楷体_GB2312" w:eastAsia="楷体_GB2312" w:cs="宋体" w:hint="eastAsia"/>
          <w:snapToGrid w:val="0"/>
          <w:color w:val="000000"/>
          <w:kern w:val="0"/>
          <w:szCs w:val="21"/>
          <w:lang w:val="zh-CN"/>
        </w:rPr>
        <w:t>事后宣告、竞争对手对产业的公开讨论、竞争对手对自己行动的讨论和解释、比较竞争对手采用的竞争方式、交叉回避、</w:t>
      </w:r>
      <w:r>
        <w:rPr>
          <w:rFonts w:ascii="楷体_GB2312" w:eastAsia="楷体_GB2312" w:cs="宋体" w:hint="eastAsia"/>
          <w:snapToGrid w:val="0"/>
          <w:color w:val="000000"/>
          <w:kern w:val="0"/>
          <w:szCs w:val="21"/>
        </w:rPr>
        <w:t>偏离。</w:t>
      </w:r>
    </w:p>
    <w:p w:rsidR="009E50FF" w:rsidRDefault="00773C0C">
      <w:pPr>
        <w:tabs>
          <w:tab w:val="left" w:pos="28"/>
          <w:tab w:val="left" w:pos="412"/>
        </w:tabs>
        <w:autoSpaceDE w:val="0"/>
        <w:autoSpaceDN w:val="0"/>
        <w:adjustRightInd w:val="0"/>
        <w:snapToGrid w:val="0"/>
        <w:ind w:firstLineChars="200" w:firstLine="420"/>
        <w:rPr>
          <w:rFonts w:ascii="楷体_GB2312" w:eastAsia="楷体_GB2312" w:cs="宋体"/>
          <w:snapToGrid w:val="0"/>
          <w:color w:val="000000"/>
          <w:kern w:val="0"/>
          <w:szCs w:val="21"/>
          <w:lang w:val="zh-CN"/>
        </w:rPr>
      </w:pPr>
      <w:r>
        <w:rPr>
          <w:rFonts w:ascii="楷体_GB2312" w:eastAsia="楷体_GB2312" w:hAnsi="宋体" w:cs="Arial" w:hint="eastAsia"/>
          <w:snapToGrid w:val="0"/>
          <w:color w:val="000000"/>
          <w:kern w:val="0"/>
          <w:szCs w:val="21"/>
          <w:lang/>
        </w:rPr>
        <w:t>竞争对手情报</w:t>
      </w:r>
      <w:r>
        <w:rPr>
          <w:rFonts w:ascii="楷体_GB2312" w:eastAsia="楷体_GB2312" w:hAnsi="宋体" w:cs="Arial" w:hint="eastAsia"/>
          <w:snapToGrid w:val="0"/>
          <w:color w:val="000000"/>
          <w:kern w:val="0"/>
          <w:szCs w:val="21"/>
        </w:rPr>
        <w:t>管理包括</w:t>
      </w:r>
      <w:r>
        <w:rPr>
          <w:rFonts w:ascii="楷体_GB2312" w:eastAsia="楷体_GB2312" w:cs="Arial" w:hint="eastAsia"/>
          <w:snapToGrid w:val="0"/>
          <w:color w:val="000000"/>
          <w:kern w:val="0"/>
          <w:szCs w:val="21"/>
          <w:lang/>
        </w:rPr>
        <w:t>竞争信息</w:t>
      </w:r>
      <w:r>
        <w:rPr>
          <w:rFonts w:ascii="楷体_GB2312" w:eastAsia="楷体_GB2312" w:cs="Arial" w:hint="eastAsia"/>
          <w:snapToGrid w:val="0"/>
          <w:color w:val="000000"/>
          <w:kern w:val="0"/>
          <w:szCs w:val="21"/>
        </w:rPr>
        <w:t>和</w:t>
      </w:r>
      <w:r>
        <w:rPr>
          <w:rFonts w:ascii="楷体_GB2312" w:eastAsia="楷体_GB2312" w:hAnsi="宋体" w:hint="eastAsia"/>
          <w:snapToGrid w:val="0"/>
          <w:color w:val="000000"/>
          <w:kern w:val="0"/>
          <w:szCs w:val="21"/>
          <w:lang/>
        </w:rPr>
        <w:t>竞争对手分析数据库</w:t>
      </w:r>
      <w:r>
        <w:rPr>
          <w:rFonts w:ascii="楷体_GB2312" w:eastAsia="楷体_GB2312" w:hAnsi="宋体" w:hint="eastAsia"/>
          <w:snapToGrid w:val="0"/>
          <w:color w:val="000000"/>
          <w:kern w:val="0"/>
          <w:szCs w:val="21"/>
        </w:rPr>
        <w:t>。</w:t>
      </w:r>
    </w:p>
    <w:p w:rsidR="009E50FF" w:rsidRDefault="009E50FF">
      <w:pPr>
        <w:rPr>
          <w:rFonts w:ascii="楷体_GB2312" w:eastAsia="楷体_GB2312" w:hAnsi="宋体"/>
          <w:snapToGrid w:val="0"/>
          <w:color w:val="000000"/>
          <w:kern w:val="0"/>
          <w:szCs w:val="21"/>
        </w:rPr>
      </w:pPr>
    </w:p>
    <w:p w:rsidR="009E50FF" w:rsidRDefault="00773C0C">
      <w:pPr>
        <w:rPr>
          <w:rFonts w:ascii="楷体_GB2312" w:eastAsia="楷体_GB2312" w:hAnsi="宋体"/>
          <w:snapToGrid w:val="0"/>
          <w:color w:val="000000"/>
          <w:kern w:val="0"/>
          <w:szCs w:val="21"/>
        </w:rPr>
      </w:pPr>
      <w:r>
        <w:rPr>
          <w:rFonts w:ascii="楷体_GB2312" w:eastAsia="楷体_GB2312" w:hAnsi="宋体" w:hint="eastAsia"/>
          <w:snapToGrid w:val="0"/>
          <w:color w:val="000000"/>
          <w:kern w:val="0"/>
          <w:szCs w:val="21"/>
        </w:rPr>
        <w:t>【实训环节】</w:t>
      </w:r>
    </w:p>
    <w:p w:rsidR="009E50FF" w:rsidRDefault="00773C0C">
      <w:pPr>
        <w:ind w:firstLine="435"/>
        <w:rPr>
          <w:rFonts w:ascii="楷体_GB2312" w:eastAsia="楷体_GB2312" w:hAnsi="宋体"/>
          <w:snapToGrid w:val="0"/>
          <w:color w:val="000000"/>
          <w:kern w:val="0"/>
          <w:szCs w:val="21"/>
        </w:rPr>
      </w:pPr>
      <w:r>
        <w:rPr>
          <w:rFonts w:ascii="楷体_GB2312" w:eastAsia="楷体_GB2312" w:hAnsi="宋体" w:hint="eastAsia"/>
          <w:bCs/>
          <w:snapToGrid w:val="0"/>
          <w:color w:val="000000"/>
          <w:kern w:val="0"/>
          <w:szCs w:val="21"/>
        </w:rPr>
        <w:t>学习完本章的知识后，选取</w:t>
      </w:r>
      <w:r>
        <w:rPr>
          <w:rFonts w:ascii="楷体_GB2312" w:eastAsia="楷体_GB2312" w:hAnsi="宋体" w:hint="eastAsia"/>
          <w:snapToGrid w:val="0"/>
          <w:color w:val="000000"/>
          <w:kern w:val="0"/>
          <w:szCs w:val="21"/>
        </w:rPr>
        <w:t>房地产行业、化学制药业、汽车整车制造业、生物制药行业、化妆品行业、传媒服务业、软件行业、通讯行业、商业银行业、保险行业、食品行业、软饮料行业等典型行业分析外部环境，形成研究报告，报告后面要列明主要参考文献，研究报告字数为</w:t>
      </w:r>
      <w:r>
        <w:rPr>
          <w:rFonts w:ascii="楷体_GB2312" w:eastAsia="楷体_GB2312" w:hAnsi="宋体" w:hint="eastAsia"/>
          <w:snapToGrid w:val="0"/>
          <w:color w:val="000000"/>
          <w:kern w:val="0"/>
          <w:szCs w:val="21"/>
        </w:rPr>
        <w:t>500-1000</w:t>
      </w:r>
      <w:r>
        <w:rPr>
          <w:rFonts w:ascii="楷体_GB2312" w:eastAsia="楷体_GB2312" w:hAnsi="宋体" w:hint="eastAsia"/>
          <w:snapToGrid w:val="0"/>
          <w:color w:val="000000"/>
          <w:kern w:val="0"/>
          <w:szCs w:val="21"/>
        </w:rPr>
        <w:t>字。</w:t>
      </w:r>
    </w:p>
    <w:p w:rsidR="009E50FF" w:rsidRDefault="009E50FF">
      <w:pPr>
        <w:ind w:firstLine="435"/>
        <w:rPr>
          <w:rFonts w:ascii="楷体_GB2312" w:eastAsia="楷体_GB2312" w:hAnsi="宋体"/>
          <w:snapToGrid w:val="0"/>
          <w:color w:val="000000"/>
          <w:kern w:val="0"/>
          <w:szCs w:val="21"/>
        </w:rPr>
      </w:pPr>
    </w:p>
    <w:p w:rsidR="009E50FF" w:rsidRDefault="009E50FF"/>
    <w:sectPr w:rsidR="009E50FF" w:rsidSect="009E50FF">
      <w:footerReference w:type="default" r:id="rId1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C0C" w:rsidRDefault="00773C0C" w:rsidP="009E50FF">
      <w:r>
        <w:separator/>
      </w:r>
    </w:p>
  </w:endnote>
  <w:endnote w:type="continuationSeparator" w:id="0">
    <w:p w:rsidR="00773C0C" w:rsidRDefault="00773C0C" w:rsidP="009E50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LSJ-PK7482000003b-Identity-H">
    <w:altName w:val="黑体"/>
    <w:charset w:val="86"/>
    <w:family w:val="auto"/>
    <w:pitch w:val="default"/>
    <w:sig w:usb0="00000000" w:usb1="00000000" w:usb2="00000010" w:usb3="00000000" w:csb0="00040000" w:csb1="00000000"/>
  </w:font>
  <w:font w:name="SSJ-PK74820000035-Identity-H">
    <w:altName w:val="宋体"/>
    <w:charset w:val="86"/>
    <w:family w:val="auto"/>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华文楷体">
    <w:altName w:val="宋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0FF" w:rsidRDefault="009E50FF">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s0lY7tAAAAAFAQAADwAAAAAAAAAB&#10;ACAAAAAiAAAAZHJzL2Rvd25yZXYueG1sUEsBAhQAFAAAAAgAh07iQLY3ioPDAgAA2gUAAA4AAAAA&#10;AAAAAQAgAAAAHwEAAGRycy9lMm9Eb2MueG1sUEsFBgAAAAAGAAYAWQEAAFQGAAAAAA==&#10;" filled="f" stroked="f" strokeweight=".5pt">
          <v:textbox style="mso-fit-shape-to-text:t" inset="0,0,0,0">
            <w:txbxContent>
              <w:p w:rsidR="009E50FF" w:rsidRDefault="009E50FF">
                <w:pPr>
                  <w:pStyle w:val="a3"/>
                  <w:rPr>
                    <w:rFonts w:eastAsia="宋体"/>
                  </w:rPr>
                </w:pPr>
                <w:r>
                  <w:rPr>
                    <w:rFonts w:hint="eastAsia"/>
                  </w:rPr>
                  <w:fldChar w:fldCharType="begin"/>
                </w:r>
                <w:r w:rsidR="00773C0C">
                  <w:rPr>
                    <w:rFonts w:hint="eastAsia"/>
                  </w:rPr>
                  <w:instrText xml:space="preserve"> PAGE  \* MERGEFORMAT </w:instrText>
                </w:r>
                <w:r>
                  <w:rPr>
                    <w:rFonts w:hint="eastAsia"/>
                  </w:rPr>
                  <w:fldChar w:fldCharType="separate"/>
                </w:r>
                <w:r w:rsidR="009F770E">
                  <w:rPr>
                    <w:noProof/>
                  </w:rPr>
                  <w:t>25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C0C" w:rsidRDefault="00773C0C" w:rsidP="009E50FF">
      <w:r>
        <w:separator/>
      </w:r>
    </w:p>
  </w:footnote>
  <w:footnote w:type="continuationSeparator" w:id="0">
    <w:p w:rsidR="00773C0C" w:rsidRDefault="00773C0C" w:rsidP="009E50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singleLevel"/>
    <w:tmpl w:val="0000000D"/>
    <w:lvl w:ilvl="0">
      <w:start w:val="1"/>
      <w:numFmt w:val="decimal"/>
      <w:suff w:val="nothing"/>
      <w:lvlText w:val="（%1）"/>
      <w:lvlJc w:val="left"/>
    </w:lvl>
  </w:abstractNum>
  <w:abstractNum w:abstractNumId="1">
    <w:nsid w:val="0000000F"/>
    <w:multiLevelType w:val="multilevel"/>
    <w:tmpl w:val="0000000F"/>
    <w:lvl w:ilvl="0">
      <w:start w:val="1"/>
      <w:numFmt w:val="japaneseCounting"/>
      <w:lvlText w:val="（%1）"/>
      <w:lvlJc w:val="left"/>
      <w:pPr>
        <w:tabs>
          <w:tab w:val="left" w:pos="1140"/>
        </w:tabs>
        <w:ind w:left="1140" w:hanging="720"/>
      </w:pPr>
      <w:rPr>
        <w:rFonts w:hint="default"/>
      </w:rPr>
    </w:lvl>
    <w:lvl w:ilvl="1">
      <w:start w:val="1"/>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92A5471"/>
    <w:rsid w:val="00773C0C"/>
    <w:rsid w:val="009E50FF"/>
    <w:rsid w:val="009F770E"/>
    <w:rsid w:val="392A5471"/>
    <w:rsid w:val="4B356FB7"/>
    <w:rsid w:val="7DBA7F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50FF"/>
    <w:pPr>
      <w:widowControl w:val="0"/>
      <w:jc w:val="both"/>
    </w:pPr>
    <w:rPr>
      <w:kern w:val="2"/>
      <w:sz w:val="21"/>
      <w:szCs w:val="24"/>
    </w:rPr>
  </w:style>
  <w:style w:type="paragraph" w:styleId="2">
    <w:name w:val="heading 2"/>
    <w:basedOn w:val="a"/>
    <w:next w:val="a"/>
    <w:unhideWhenUsed/>
    <w:qFormat/>
    <w:rsid w:val="009E50FF"/>
    <w:pPr>
      <w:keepNext/>
      <w:keepLines/>
      <w:spacing w:line="413"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E50FF"/>
    <w:pPr>
      <w:tabs>
        <w:tab w:val="center" w:pos="4153"/>
        <w:tab w:val="right" w:pos="8306"/>
      </w:tabs>
      <w:snapToGrid w:val="0"/>
      <w:jc w:val="left"/>
    </w:pPr>
    <w:rPr>
      <w:sz w:val="18"/>
    </w:rPr>
  </w:style>
  <w:style w:type="paragraph" w:styleId="a4">
    <w:name w:val="header"/>
    <w:basedOn w:val="a"/>
    <w:rsid w:val="009E50F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rsid w:val="009E50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5">
    <w:name w:val="Normal (Web)"/>
    <w:basedOn w:val="a"/>
    <w:rsid w:val="009E50FF"/>
    <w:pPr>
      <w:widowControl/>
      <w:spacing w:beforeAutospacing="1" w:afterAutospacing="1"/>
      <w:jc w:val="left"/>
    </w:pPr>
    <w:rPr>
      <w:rFonts w:ascii="宋体" w:hAnsi="宋体" w:cs="宋体"/>
      <w:color w:val="000000"/>
      <w:kern w:val="0"/>
      <w:sz w:val="24"/>
    </w:rPr>
  </w:style>
  <w:style w:type="character" w:styleId="a6">
    <w:name w:val="Hyperlink"/>
    <w:basedOn w:val="a0"/>
    <w:rsid w:val="009E50FF"/>
    <w:rPr>
      <w:color w:val="2153B0"/>
      <w:u w:val="none"/>
    </w:rPr>
  </w:style>
  <w:style w:type="paragraph" w:customStyle="1" w:styleId="1">
    <w:name w:val="正文1"/>
    <w:rsid w:val="009E50FF"/>
    <w:pPr>
      <w:jc w:val="both"/>
    </w:pPr>
    <w:rPr>
      <w:rFonts w:eastAsia="宋体"/>
      <w:kern w:val="2"/>
      <w:sz w:val="21"/>
      <w:szCs w:val="22"/>
    </w:rPr>
  </w:style>
  <w:style w:type="character" w:customStyle="1" w:styleId="headline-content2">
    <w:name w:val="headline-content2"/>
    <w:basedOn w:val="a0"/>
    <w:rsid w:val="009E50FF"/>
  </w:style>
  <w:style w:type="paragraph" w:customStyle="1" w:styleId="midtext">
    <w:name w:val="midtext"/>
    <w:basedOn w:val="a"/>
    <w:rsid w:val="009E50FF"/>
    <w:pPr>
      <w:widowControl/>
      <w:spacing w:beforeAutospacing="1" w:afterAutospacing="1" w:line="330" w:lineRule="atLeast"/>
      <w:jc w:val="left"/>
    </w:pPr>
    <w:rPr>
      <w:rFonts w:ascii="宋体" w:hAnsi="宋体" w:cs="宋体"/>
      <w:color w:val="000000"/>
      <w:kern w:val="0"/>
      <w:sz w:val="22"/>
      <w:szCs w:val="22"/>
    </w:rPr>
  </w:style>
  <w:style w:type="paragraph" w:styleId="a7">
    <w:name w:val="Balloon Text"/>
    <w:basedOn w:val="a"/>
    <w:link w:val="Char"/>
    <w:rsid w:val="009F770E"/>
    <w:rPr>
      <w:sz w:val="18"/>
      <w:szCs w:val="18"/>
    </w:rPr>
  </w:style>
  <w:style w:type="character" w:customStyle="1" w:styleId="Char">
    <w:name w:val="批注框文本 Char"/>
    <w:basedOn w:val="a0"/>
    <w:link w:val="a7"/>
    <w:rsid w:val="009F770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baike.baidu.com/view/46944.htm" TargetMode="External"/><Relationship Id="rId21" Type="http://schemas.openxmlformats.org/officeDocument/2006/relationships/hyperlink" Target="http://wiki.mbalib.com/wiki/%E7%A4%BE%E4%BC%9A%E6%96%87%E5%8C%96%E7%8E%AF%E5%A2%83" TargetMode="External"/><Relationship Id="rId42" Type="http://schemas.openxmlformats.org/officeDocument/2006/relationships/hyperlink" Target="http://wiki.mbalib.com/wiki/%E4%BC%81%E4%B8%9A%E8%A1%8C%E4%B8%BA" TargetMode="External"/><Relationship Id="rId47" Type="http://schemas.openxmlformats.org/officeDocument/2006/relationships/hyperlink" Target="http://wiki.mbalib.com/wiki/%E6%88%98%E7%95%A5%E5%88%86%E6%9E%90" TargetMode="External"/><Relationship Id="rId63" Type="http://schemas.openxmlformats.org/officeDocument/2006/relationships/hyperlink" Target="http://wiki.mbalib.com/wiki/%E4%BA%A7%E5%93%81%E5%B7%AE%E5%BC%82%E5%8C%96" TargetMode="External"/><Relationship Id="rId68" Type="http://schemas.openxmlformats.org/officeDocument/2006/relationships/hyperlink" Target="http://wiki.mbalib.com/wiki/%E6%88%90%E6%9C%AC" TargetMode="External"/><Relationship Id="rId84" Type="http://schemas.openxmlformats.org/officeDocument/2006/relationships/image" Target="media/image6.jpeg"/><Relationship Id="rId89" Type="http://schemas.openxmlformats.org/officeDocument/2006/relationships/hyperlink" Target="http://wiki.mbalib.com/wiki/%E7%A7%BB%E5%8A%A8%E9%9A%9C%E7%A2%8D" TargetMode="External"/><Relationship Id="rId2" Type="http://schemas.openxmlformats.org/officeDocument/2006/relationships/numbering" Target="numbering.xml"/><Relationship Id="rId16" Type="http://schemas.openxmlformats.org/officeDocument/2006/relationships/hyperlink" Target="http://wiki.mbalib.com/wiki/%E5%9B%BD%E9%99%85%E6%94%B6%E6%94%AF" TargetMode="External"/><Relationship Id="rId29" Type="http://schemas.openxmlformats.org/officeDocument/2006/relationships/hyperlink" Target="http://wiki.mbalib.com/wiki/%E4%BA%A7%E4%B8%9A%E7%BB%8F%E6%B5%8E%E5%AD%A6" TargetMode="External"/><Relationship Id="rId107" Type="http://schemas.openxmlformats.org/officeDocument/2006/relationships/hyperlink" Target="http://wiki.mbalib.com/wiki/WTO" TargetMode="External"/><Relationship Id="rId11" Type="http://schemas.openxmlformats.org/officeDocument/2006/relationships/hyperlink" Target="http://wiki.mbalib.com/wiki/%E7%BB%8F%E6%B5%8E%E6%94%BF%E7%AD%96" TargetMode="External"/><Relationship Id="rId24" Type="http://schemas.openxmlformats.org/officeDocument/2006/relationships/hyperlink" Target="http://baike.baidu.com/view/37.htm" TargetMode="External"/><Relationship Id="rId32" Type="http://schemas.openxmlformats.org/officeDocument/2006/relationships/hyperlink" Target="http://wiki.mbalib.com/w/index.php?title=%E8%B0%A2%E5%8B%92&amp;action=edit" TargetMode="External"/><Relationship Id="rId37" Type="http://schemas.openxmlformats.org/officeDocument/2006/relationships/image" Target="media/image2.png"/><Relationship Id="rId40" Type="http://schemas.openxmlformats.org/officeDocument/2006/relationships/hyperlink" Target="http://wiki.mbalib.com/wiki/%E6%B6%88%E8%B4%B9%E4%B9%A0%E6%83%AF" TargetMode="External"/><Relationship Id="rId45" Type="http://schemas.openxmlformats.org/officeDocument/2006/relationships/hyperlink" Target="http://wiki.mbalib.com/wiki/%E4%BA%A7%E5%93%81%E6%88%90%E6%9C%AC" TargetMode="External"/><Relationship Id="rId53" Type="http://schemas.openxmlformats.org/officeDocument/2006/relationships/hyperlink" Target="http://baike.baidu.com/view/351299.htm" TargetMode="External"/><Relationship Id="rId58" Type="http://schemas.openxmlformats.org/officeDocument/2006/relationships/hyperlink" Target="http://wiki.mbalib.com/wiki/%E5%8D%96%E6%96%B9%E5%9E%84%E6%96%AD" TargetMode="External"/><Relationship Id="rId66" Type="http://schemas.openxmlformats.org/officeDocument/2006/relationships/hyperlink" Target="http://wiki.mbalib.com/wiki/%E6%BD%9C%E5%9C%A8%E8%BF%9B%E5%85%A5%E8%80%85" TargetMode="External"/><Relationship Id="rId74" Type="http://schemas.openxmlformats.org/officeDocument/2006/relationships/hyperlink" Target="http://wiki.mbalib.com/wiki/%E4%BA%A7%E4%B8%9A%E5%8F%91%E5%B1%95" TargetMode="External"/><Relationship Id="rId79" Type="http://schemas.openxmlformats.org/officeDocument/2006/relationships/hyperlink" Target="http://wiki.mbalib.com/wiki/%E6%88%98%E7%95%A5%E9%80%89%E6%8B%A9" TargetMode="External"/><Relationship Id="rId87" Type="http://schemas.openxmlformats.org/officeDocument/2006/relationships/hyperlink" Target="http://www.boke28.com/Expert/Expert_11474.html" TargetMode="External"/><Relationship Id="rId102" Type="http://schemas.openxmlformats.org/officeDocument/2006/relationships/hyperlink" Target="http://wiki.mbalib.com/wiki/%E5%90%8E%E5%90%91%E4%B8%80%E4%BD%93%E5%8C%96" TargetMode="External"/><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iki.mbalib.com/wiki/%E4%BA%A7%E5%93%81" TargetMode="External"/><Relationship Id="rId82" Type="http://schemas.openxmlformats.org/officeDocument/2006/relationships/hyperlink" Target="http://wiki.mbalib.com/wiki/%E7%AB%9E%E4%BA%89%E5%9C%B0%E4%BD%8D" TargetMode="External"/><Relationship Id="rId90" Type="http://schemas.openxmlformats.org/officeDocument/2006/relationships/hyperlink" Target="http://baike.baidu.com/view/1247966.htm" TargetMode="External"/><Relationship Id="rId95" Type="http://schemas.openxmlformats.org/officeDocument/2006/relationships/image" Target="media/image9.png"/><Relationship Id="rId19" Type="http://schemas.openxmlformats.org/officeDocument/2006/relationships/hyperlink" Target="http://wiki.mbalib.com/wiki/%E6%B1%87%E7%8E%87" TargetMode="External"/><Relationship Id="rId14" Type="http://schemas.openxmlformats.org/officeDocument/2006/relationships/hyperlink" Target="http://wiki.mbalib.com/wiki/%E5%9B%BD%E5%86%85%E7%94%9F%E4%BA%A7%E6%80%BB%E5%80%BC" TargetMode="External"/><Relationship Id="rId22" Type="http://schemas.openxmlformats.org/officeDocument/2006/relationships/hyperlink" Target="http://wiki.mbalib.com/wiki/%E6%88%98%E7%95%A5%E5%86%B3%E7%AD%96" TargetMode="External"/><Relationship Id="rId27" Type="http://schemas.openxmlformats.org/officeDocument/2006/relationships/hyperlink" Target="http://baike.baidu.com/view/38340.htm" TargetMode="External"/><Relationship Id="rId30" Type="http://schemas.openxmlformats.org/officeDocument/2006/relationships/hyperlink" Target="http://wiki.mbalib.com/wiki/%E4%B9%94%C2%B7%E8%B4%9D%E6%81%A9" TargetMode="External"/><Relationship Id="rId35" Type="http://schemas.openxmlformats.org/officeDocument/2006/relationships/hyperlink" Target="http://wiki.mbalib.com/wiki/%E5%B8%82%E5%9C%BA%E7%BB%A9%E6%95%88" TargetMode="External"/><Relationship Id="rId43" Type="http://schemas.openxmlformats.org/officeDocument/2006/relationships/hyperlink" Target="http://wiki.mbalib.com/wiki/%E6%95%B4%E5%90%88" TargetMode="External"/><Relationship Id="rId48" Type="http://schemas.openxmlformats.org/officeDocument/2006/relationships/hyperlink" Target="http://wiki.mbalib.com/wiki/%E5%B8%82%E5%9C%BA%E9%9B%86%E4%B8%AD%E5%BA%A6" TargetMode="External"/><Relationship Id="rId56" Type="http://schemas.openxmlformats.org/officeDocument/2006/relationships/image" Target="media/image3.jpeg"/><Relationship Id="rId64" Type="http://schemas.openxmlformats.org/officeDocument/2006/relationships/hyperlink" Target="http://wiki.mbalib.com/wiki/%E6%B6%88%E8%B4%B9%E8%80%85" TargetMode="External"/><Relationship Id="rId69" Type="http://schemas.openxmlformats.org/officeDocument/2006/relationships/hyperlink" Target="http://wiki.mbalib.com/wiki/%E5%B8%82%E5%9C%BA%E5%AE%B9%E9%87%8F" TargetMode="External"/><Relationship Id="rId77" Type="http://schemas.openxmlformats.org/officeDocument/2006/relationships/hyperlink" Target="http://wiki.mbalib.com/wiki/%E7%94%9F%E5%91%BD%E5%91%A8%E6%9C%9F%E5%88%86%E6%9E%90%E7%9F%A9%E9%98%B5" TargetMode="External"/><Relationship Id="rId100" Type="http://schemas.openxmlformats.org/officeDocument/2006/relationships/hyperlink" Target="http://wiki.mbalib.com/wiki/%E4%BC%81%E4%B8%9A" TargetMode="External"/><Relationship Id="rId105" Type="http://schemas.openxmlformats.org/officeDocument/2006/relationships/oleObject" Target="embeddings/Microsoft_Office_Word_97_-_2003___1.doc"/><Relationship Id="rId8" Type="http://schemas.openxmlformats.org/officeDocument/2006/relationships/image" Target="media/image1.jpeg"/><Relationship Id="rId51" Type="http://schemas.openxmlformats.org/officeDocument/2006/relationships/hyperlink" Target="http://baike.baidu.com/view/9165.htm" TargetMode="External"/><Relationship Id="rId72" Type="http://schemas.openxmlformats.org/officeDocument/2006/relationships/image" Target="media/image4.png"/><Relationship Id="rId80" Type="http://schemas.openxmlformats.org/officeDocument/2006/relationships/hyperlink" Target="http://wiki.mbalib.com/wiki/%E4%BA%9A%E7%91%9F%C2%B7%E5%88%A9%E7%89%B9%E5%B0%94%E5%92%A8%E8%AF%A2%E5%85%AC%E5%8F%B8" TargetMode="External"/><Relationship Id="rId85" Type="http://schemas.openxmlformats.org/officeDocument/2006/relationships/image" Target="media/image7.jpeg"/><Relationship Id="rId93" Type="http://schemas.openxmlformats.org/officeDocument/2006/relationships/hyperlink" Target="http://baike.baidu.com/view/2193097.htm" TargetMode="External"/><Relationship Id="rId98" Type="http://schemas.openxmlformats.org/officeDocument/2006/relationships/hyperlink" Target="http://wiki.mbalib.com/wiki/%E4%BC%81%E4%B8%9A" TargetMode="External"/><Relationship Id="rId3" Type="http://schemas.openxmlformats.org/officeDocument/2006/relationships/styles" Target="styles.xml"/><Relationship Id="rId12" Type="http://schemas.openxmlformats.org/officeDocument/2006/relationships/hyperlink" Target="http://wiki.mbalib.com/wiki/%E7%BB%8F%E6%B5%8E%E4%BD%93%E5%88%B6" TargetMode="External"/><Relationship Id="rId17" Type="http://schemas.openxmlformats.org/officeDocument/2006/relationships/hyperlink" Target="http://wiki.mbalib.com/wiki/%E5%88%A9%E7%8E%87" TargetMode="External"/><Relationship Id="rId25" Type="http://schemas.openxmlformats.org/officeDocument/2006/relationships/hyperlink" Target="http://baike.baidu.com/view/126527.htm" TargetMode="External"/><Relationship Id="rId33" Type="http://schemas.openxmlformats.org/officeDocument/2006/relationships/hyperlink" Target="http://wiki.mbalib.com/w/index.php?title=Scherer&amp;action=edit" TargetMode="External"/><Relationship Id="rId38" Type="http://schemas.openxmlformats.org/officeDocument/2006/relationships/hyperlink" Target="http://wiki.mbalib.com/wiki/%E5%A4%96%E9%83%A8%E7%BB%8F%E6%B5%8E" TargetMode="External"/><Relationship Id="rId46" Type="http://schemas.openxmlformats.org/officeDocument/2006/relationships/hyperlink" Target="http://wiki.mbalib.com/wiki/%E5%B8%82%E5%9C%BA%E4%BB%BD%E9%A2%9D" TargetMode="External"/><Relationship Id="rId59" Type="http://schemas.openxmlformats.org/officeDocument/2006/relationships/hyperlink" Target="http://wiki.mbalib.com/wiki/%E4%B9%B0%E6%96%B9%E5%9E%84%E6%96%AD" TargetMode="External"/><Relationship Id="rId67" Type="http://schemas.openxmlformats.org/officeDocument/2006/relationships/hyperlink" Target="http://wiki.mbalib.com/wiki/%E6%A0%B8%E5%BF%83%E6%8A%80%E6%9C%AF" TargetMode="External"/><Relationship Id="rId103" Type="http://schemas.openxmlformats.org/officeDocument/2006/relationships/hyperlink" Target="http://wiki.mbalib.com/wiki/%E5%8D%8F%E5%90%8C%E6%95%88%E5%BA%94" TargetMode="External"/><Relationship Id="rId108" Type="http://schemas.openxmlformats.org/officeDocument/2006/relationships/hyperlink" Target="http://wiki.mbalib.com/wiki/%E5%A4%96%E9%83%A8%E5%9B%A0%E7%B4%A0%E8%AF%84%E4%BB%B7%E7%9F%A9%E9%98%B5" TargetMode="External"/><Relationship Id="rId20" Type="http://schemas.openxmlformats.org/officeDocument/2006/relationships/hyperlink" Target="http://wiki.mbalib.com/wiki/%E8%B4%A2%E6%94%BF%E6%94%BF%E7%AD%96" TargetMode="External"/><Relationship Id="rId41" Type="http://schemas.openxmlformats.org/officeDocument/2006/relationships/hyperlink" Target="http://wiki.mbalib.com/wiki/%E7%BB%86%E5%88%86%E5%B8%82%E5%9C%BA" TargetMode="External"/><Relationship Id="rId54" Type="http://schemas.openxmlformats.org/officeDocument/2006/relationships/hyperlink" Target="http://baike.baidu.com/view/2154943.htm" TargetMode="External"/><Relationship Id="rId62" Type="http://schemas.openxmlformats.org/officeDocument/2006/relationships/hyperlink" Target="http://wiki.mbalib.com/wiki/%E4%BA%A7%E5%93%81" TargetMode="External"/><Relationship Id="rId70" Type="http://schemas.openxmlformats.org/officeDocument/2006/relationships/hyperlink" Target="http://wiki.mbalib.com/wiki/%E8%A7%84%E6%A8%A1%E7%BB%8F%E6%B5%8E" TargetMode="External"/><Relationship Id="rId75" Type="http://schemas.openxmlformats.org/officeDocument/2006/relationships/hyperlink" Target="http://wiki.mbalib.com/wiki/%E6%8A%95%E8%B5%84%E5%86%B3%E7%AD%96" TargetMode="External"/><Relationship Id="rId83" Type="http://schemas.openxmlformats.org/officeDocument/2006/relationships/hyperlink" Target="http://wiki.mbalib.com/wiki/Image:%E8%A1%8C%E4%B8%9A%E7%94%9F%E5%91%BD%E5%91%A8%E6%9C%9F%E4%B8%AD%E7%9A%84%E5%9F%BA%E6%9C%AC%E6%88%98%E7%95%A5%E7%B1%BB%E5%9E%8B.jpg" TargetMode="External"/><Relationship Id="rId88" Type="http://schemas.openxmlformats.org/officeDocument/2006/relationships/hyperlink" Target="http://www.boke28.com/Article/ArticleDetail_11474_28201_yes.html" TargetMode="External"/><Relationship Id="rId91" Type="http://schemas.openxmlformats.org/officeDocument/2006/relationships/hyperlink" Target="http://baike.baidu.com/view/37392.htm" TargetMode="External"/><Relationship Id="rId96" Type="http://schemas.openxmlformats.org/officeDocument/2006/relationships/image" Target="media/image10.png"/><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iki.mbalib.com/wiki/%E7%89%A9%E4%BB%B7%E6%B0%B4%E5%B9%B3" TargetMode="External"/><Relationship Id="rId23" Type="http://schemas.openxmlformats.org/officeDocument/2006/relationships/hyperlink" Target="http://baike.baidu.com/view/910528.htm" TargetMode="External"/><Relationship Id="rId28" Type="http://schemas.openxmlformats.org/officeDocument/2006/relationships/hyperlink" Target="http://wiki.mbalib.com/wiki/%E5%93%88%E4%BD%9B%E5%A4%A7%E5%AD%A6" TargetMode="External"/><Relationship Id="rId36" Type="http://schemas.openxmlformats.org/officeDocument/2006/relationships/hyperlink" Target="http://wiki.mbalib.com/wiki/Image:SCP%E6%A8%A1%E5%9E%8B.gif" TargetMode="External"/><Relationship Id="rId49" Type="http://schemas.openxmlformats.org/officeDocument/2006/relationships/hyperlink" Target="http://baike.baidu.com/view/1229626.htm" TargetMode="External"/><Relationship Id="rId57" Type="http://schemas.openxmlformats.org/officeDocument/2006/relationships/hyperlink" Target="http://wiki.mbalib.com/wiki/%E5%9E%84%E6%96%AD" TargetMode="External"/><Relationship Id="rId106" Type="http://schemas.openxmlformats.org/officeDocument/2006/relationships/image" Target="media/image13.jpeg"/><Relationship Id="rId10" Type="http://schemas.openxmlformats.org/officeDocument/2006/relationships/hyperlink" Target="http://baike.baidu.com/view/4998.htm" TargetMode="External"/><Relationship Id="rId31" Type="http://schemas.openxmlformats.org/officeDocument/2006/relationships/hyperlink" Target="http://wiki.mbalib.com/wiki/Joe_S.Bain" TargetMode="External"/><Relationship Id="rId44" Type="http://schemas.openxmlformats.org/officeDocument/2006/relationships/hyperlink" Target="http://wiki.mbalib.com/wiki/%E7%BB%8F%E8%90%A5%E5%88%A9%E6%B6%A6" TargetMode="External"/><Relationship Id="rId52" Type="http://schemas.openxmlformats.org/officeDocument/2006/relationships/hyperlink" Target="http://baike.baidu.com/view/386620.htm" TargetMode="External"/><Relationship Id="rId60" Type="http://schemas.openxmlformats.org/officeDocument/2006/relationships/hyperlink" Target="http://wiki.mbalib.com/wiki/%E5%AE%8C%E5%85%A8%E7%AB%9E%E4%BA%89" TargetMode="External"/><Relationship Id="rId65" Type="http://schemas.openxmlformats.org/officeDocument/2006/relationships/hyperlink" Target="http://wiki.mbalib.com/wiki/%E7%89%B9%E8%AE%B8%E7%BB%8F%E8%90%A5%E6%9D%83" TargetMode="External"/><Relationship Id="rId73" Type="http://schemas.openxmlformats.org/officeDocument/2006/relationships/hyperlink" Target="http://wiki.mbalib.com/wiki/%E7%AB%9E%E4%BA%89%E5%9C%B0%E4%BD%8D" TargetMode="External"/><Relationship Id="rId78" Type="http://schemas.openxmlformats.org/officeDocument/2006/relationships/hyperlink" Target="http://wiki.mbalib.com/wiki/%E6%88%98%E7%95%A5" TargetMode="External"/><Relationship Id="rId81" Type="http://schemas.openxmlformats.org/officeDocument/2006/relationships/hyperlink" Target="http://wiki.mbalib.com/wiki/%E4%BA%A7%E4%B8%9A%E5%8F%91%E5%B1%95" TargetMode="External"/><Relationship Id="rId86" Type="http://schemas.openxmlformats.org/officeDocument/2006/relationships/image" Target="media/image8.png"/><Relationship Id="rId94" Type="http://schemas.openxmlformats.org/officeDocument/2006/relationships/hyperlink" Target="http://baike.baidu.com/view/436343.htm" TargetMode="External"/><Relationship Id="rId99" Type="http://schemas.openxmlformats.org/officeDocument/2006/relationships/hyperlink" Target="http://wiki.mbalib.com/wiki/%E7%BB%8F%E9%AA%8C%E6%95%88%E5%BA%94" TargetMode="External"/><Relationship Id="rId101" Type="http://schemas.openxmlformats.org/officeDocument/2006/relationships/hyperlink" Target="http://wiki.mbalib.com/wiki/%E5%89%8D%E5%90%91%E4%B8%80%E4%BD%93%E5%8C%96" TargetMode="External"/><Relationship Id="rId4" Type="http://schemas.openxmlformats.org/officeDocument/2006/relationships/settings" Target="settings.xml"/><Relationship Id="rId9" Type="http://schemas.openxmlformats.org/officeDocument/2006/relationships/hyperlink" Target="http://baike.baidu.com/view/63100.htm" TargetMode="External"/><Relationship Id="rId13" Type="http://schemas.openxmlformats.org/officeDocument/2006/relationships/hyperlink" Target="http://wiki.mbalib.com/wiki/%E5%AE%8F%E8%A7%82%E7%BB%8F%E6%B5%8E%E6%94%BF%E7%AD%96" TargetMode="External"/><Relationship Id="rId18" Type="http://schemas.openxmlformats.org/officeDocument/2006/relationships/hyperlink" Target="http://wiki.mbalib.com/wiki/%E6%94%BF%E5%BA%9C%E6%94%AF%E5%87%BA" TargetMode="External"/><Relationship Id="rId39" Type="http://schemas.openxmlformats.org/officeDocument/2006/relationships/hyperlink" Target="http://wiki.mbalib.com/wiki/%E6%8A%80%E6%9C%AF" TargetMode="External"/><Relationship Id="rId109" Type="http://schemas.openxmlformats.org/officeDocument/2006/relationships/footer" Target="footer1.xml"/><Relationship Id="rId34" Type="http://schemas.openxmlformats.org/officeDocument/2006/relationships/hyperlink" Target="http://wiki.mbalib.com/wiki/%E5%B8%82%E5%9C%BA%E8%A1%8C%E4%B8%BA" TargetMode="External"/><Relationship Id="rId50" Type="http://schemas.openxmlformats.org/officeDocument/2006/relationships/hyperlink" Target="http://baike.baidu.com/view/114338.htm" TargetMode="External"/><Relationship Id="rId55" Type="http://schemas.openxmlformats.org/officeDocument/2006/relationships/hyperlink" Target="http://wiki.mbalib.com/wiki/%E5%B8%82%E5%9C%BA%E9%9B%86%E4%B8%AD%E5%BA%A6" TargetMode="External"/><Relationship Id="rId76" Type="http://schemas.openxmlformats.org/officeDocument/2006/relationships/image" Target="media/image5.jpeg"/><Relationship Id="rId97" Type="http://schemas.openxmlformats.org/officeDocument/2006/relationships/image" Target="media/image11.jpeg"/><Relationship Id="rId104" Type="http://schemas.openxmlformats.org/officeDocument/2006/relationships/image" Target="media/image12.emf"/><Relationship Id="rId7" Type="http://schemas.openxmlformats.org/officeDocument/2006/relationships/endnotes" Target="endnotes.xml"/><Relationship Id="rId71" Type="http://schemas.openxmlformats.org/officeDocument/2006/relationships/hyperlink" Target="http://wiki.mbalib.com/wiki/%E6%B6%88%E8%B4%B9%E8%80%85%E5%81%8F%E5%A5%BD" TargetMode="External"/><Relationship Id="rId92" Type="http://schemas.openxmlformats.org/officeDocument/2006/relationships/hyperlink" Target="http://baike.baidu.com/view/5284293.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7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5685</Words>
  <Characters>32405</Characters>
  <Application>Microsoft Office Word</Application>
  <DocSecurity>0</DocSecurity>
  <Lines>270</Lines>
  <Paragraphs>76</Paragraphs>
  <ScaleCrop>false</ScaleCrop>
  <Company/>
  <LinksUpToDate>false</LinksUpToDate>
  <CharactersWithSpaces>38014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周素萍</dc:creator>
  <cp:lastModifiedBy>DELL</cp:lastModifiedBy>
  <cp:revision>2</cp:revision>
  <dcterms:created xsi:type="dcterms:W3CDTF">2018-05-29T01:20:00Z</dcterms:created>
  <dcterms:modified xsi:type="dcterms:W3CDTF">2018-05-29T01:20:00Z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